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B31AAD" w:rsidRPr="00F52C5E" w14:paraId="30731C24" w14:textId="77777777" w:rsidTr="001868AD">
        <w:tc>
          <w:tcPr>
            <w:tcW w:w="3339" w:type="dxa"/>
            <w:shd w:val="solid" w:color="F2DBDB" w:themeColor="accent2" w:themeTint="33" w:fill="C0504D"/>
          </w:tcPr>
          <w:p w14:paraId="31DBE273" w14:textId="77777777" w:rsidR="00B31AAD" w:rsidRPr="00F52C5E" w:rsidRDefault="00B31AAD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5B8B366F" w14:textId="77777777" w:rsidR="00B31AAD" w:rsidRPr="00F52C5E" w:rsidRDefault="00B31AAD" w:rsidP="00F52C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Lesson: 12-4</w:t>
            </w:r>
          </w:p>
          <w:p w14:paraId="06B4264E" w14:textId="77777777" w:rsidR="00B31AAD" w:rsidRPr="00F52C5E" w:rsidRDefault="00B31AAD" w:rsidP="00F52C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More Measuring Length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482E39FB" w14:textId="19C6EC2F" w:rsidR="00B31AAD" w:rsidRPr="00F52C5E" w:rsidRDefault="001868AD">
            <w:pPr>
              <w:rPr>
                <w:rFonts w:ascii="Calibri" w:hAnsi="Calibri"/>
                <w:sz w:val="20"/>
                <w:szCs w:val="20"/>
              </w:rPr>
            </w:pPr>
            <w:r w:rsidRPr="002A2C66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B31AAD" w:rsidRPr="00F52C5E" w14:paraId="0BECDAC5" w14:textId="77777777" w:rsidTr="001868A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B0B4F45" w14:textId="77777777" w:rsidR="00B31AAD" w:rsidRPr="00F52C5E" w:rsidRDefault="00B31AAD" w:rsidP="00EE48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Math Standard(s):  1.MD.2                                          Domain: Measurement and Data</w:t>
            </w:r>
          </w:p>
        </w:tc>
      </w:tr>
      <w:tr w:rsidR="00B31AAD" w:rsidRPr="00F52C5E" w14:paraId="49B4B665" w14:textId="77777777" w:rsidTr="001868AD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18915CBC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1B9F4F5F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B31AAD" w:rsidRPr="00F52C5E" w14:paraId="05B45626" w14:textId="77777777" w:rsidTr="00F52C5E">
        <w:tc>
          <w:tcPr>
            <w:tcW w:w="5418" w:type="dxa"/>
            <w:gridSpan w:val="2"/>
          </w:tcPr>
          <w:p w14:paraId="34C61416" w14:textId="77777777" w:rsidR="00B31AAD" w:rsidRPr="00F52C5E" w:rsidRDefault="00B31AAD">
            <w:pPr>
              <w:rPr>
                <w:rFonts w:ascii="Calibri" w:hAnsi="Calibri"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>Students will use connecting cubes as nonstandard units to measure and compare the lengths and heights of objects.</w:t>
            </w:r>
          </w:p>
          <w:p w14:paraId="2DFD7034" w14:textId="77777777" w:rsidR="00B31AAD" w:rsidRPr="00891047" w:rsidRDefault="00891047" w:rsidP="00891047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utiliser des cubes comme unités de m</w:t>
            </w:r>
            <w:r w:rsidR="007771E0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e</w:t>
            </w:r>
            <w:r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sure non conventionnelles pour mesurer et comparer des longueurs d'objets. </w:t>
            </w:r>
          </w:p>
        </w:tc>
        <w:tc>
          <w:tcPr>
            <w:tcW w:w="5580" w:type="dxa"/>
            <w:gridSpan w:val="3"/>
          </w:tcPr>
          <w:p w14:paraId="6EC6370E" w14:textId="77777777" w:rsidR="00B31AAD" w:rsidRPr="00F52C5E" w:rsidRDefault="00B31AAD">
            <w:pPr>
              <w:rPr>
                <w:rFonts w:ascii="Calibri" w:hAnsi="Calibri"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>Students will say ___ was the tallest, ___ was the shortest, ____ cubes.</w:t>
            </w:r>
          </w:p>
          <w:p w14:paraId="453B0ED2" w14:textId="77777777" w:rsidR="00B31AAD" w:rsidRPr="00891047" w:rsidRDefault="00891047" w:rsidP="00891047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dire </w:t>
            </w:r>
            <w:r w:rsidR="00B31AAD"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___ </w:t>
            </w:r>
            <w:r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est le plus long</w:t>
            </w:r>
            <w:r w:rsidR="00B31AAD"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, ____ </w:t>
            </w:r>
            <w:r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est le plus court, et</w:t>
            </w:r>
            <w:r w:rsidR="00B31AAD"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___</w:t>
            </w:r>
            <w:r w:rsidR="007771E0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mesure ___</w:t>
            </w:r>
            <w:r w:rsidR="00B31AAD" w:rsidRPr="0089104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cubes.</w:t>
            </w:r>
          </w:p>
        </w:tc>
      </w:tr>
      <w:tr w:rsidR="00B31AAD" w:rsidRPr="00F52C5E" w14:paraId="53DF11FE" w14:textId="77777777" w:rsidTr="00F52C5E">
        <w:tc>
          <w:tcPr>
            <w:tcW w:w="5418" w:type="dxa"/>
            <w:gridSpan w:val="2"/>
          </w:tcPr>
          <w:p w14:paraId="7259AAB2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74F66606" w14:textId="77777777" w:rsidR="00B31AAD" w:rsidRPr="00F52C5E" w:rsidRDefault="00B31AAD">
            <w:pPr>
              <w:rPr>
                <w:rFonts w:ascii="Calibri" w:hAnsi="Calibri"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>Measurement is a process of comparing a unit to the object being measured. The length of any object can be used as a measurement unit of length.</w:t>
            </w:r>
            <w:bookmarkStart w:id="0" w:name="_GoBack"/>
            <w:bookmarkEnd w:id="0"/>
          </w:p>
        </w:tc>
        <w:tc>
          <w:tcPr>
            <w:tcW w:w="5580" w:type="dxa"/>
            <w:gridSpan w:val="3"/>
          </w:tcPr>
          <w:p w14:paraId="2BB4DBA8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 xml:space="preserve">Required Academic Vocabulary for Word Wall: </w:t>
            </w:r>
          </w:p>
          <w:p w14:paraId="545B9006" w14:textId="77777777" w:rsidR="00B31AAD" w:rsidRPr="00F52C5E" w:rsidRDefault="00B31AAD">
            <w:pPr>
              <w:rPr>
                <w:rFonts w:ascii="Calibri" w:hAnsi="Calibri"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 xml:space="preserve">Listen:  </w:t>
            </w:r>
            <w:r w:rsidR="00891047">
              <w:rPr>
                <w:rFonts w:ascii="Calibri" w:hAnsi="Calibri"/>
                <w:sz w:val="20"/>
                <w:szCs w:val="20"/>
              </w:rPr>
              <w:t>le plus long, le plus court, mesure</w:t>
            </w:r>
            <w:r w:rsidRPr="00F52C5E">
              <w:rPr>
                <w:rFonts w:ascii="Calibri" w:hAnsi="Calibri"/>
                <w:sz w:val="20"/>
                <w:szCs w:val="20"/>
              </w:rPr>
              <w:t>, cubes</w:t>
            </w:r>
          </w:p>
          <w:p w14:paraId="57B127C5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424F987E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0299F125" w14:textId="77777777" w:rsidR="00891047" w:rsidRPr="00F52C5E" w:rsidRDefault="00B31AAD" w:rsidP="00891047">
            <w:pPr>
              <w:rPr>
                <w:rFonts w:ascii="Calibri" w:hAnsi="Calibri"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  <w:r w:rsidR="00891047">
              <w:rPr>
                <w:rFonts w:ascii="Calibri" w:hAnsi="Calibri"/>
                <w:sz w:val="20"/>
                <w:szCs w:val="20"/>
              </w:rPr>
              <w:t>le plus long, le plus court, mesure</w:t>
            </w:r>
            <w:r w:rsidR="00891047" w:rsidRPr="00F52C5E">
              <w:rPr>
                <w:rFonts w:ascii="Calibri" w:hAnsi="Calibri"/>
                <w:sz w:val="20"/>
                <w:szCs w:val="20"/>
              </w:rPr>
              <w:t>, cubes</w:t>
            </w:r>
          </w:p>
          <w:p w14:paraId="66C4C3F9" w14:textId="77777777" w:rsidR="00B31AAD" w:rsidRPr="00F52C5E" w:rsidRDefault="00B31AAD" w:rsidP="008815DF">
            <w:pPr>
              <w:rPr>
                <w:rFonts w:ascii="Calibri" w:hAnsi="Calibri"/>
                <w:sz w:val="20"/>
                <w:szCs w:val="20"/>
              </w:rPr>
            </w:pPr>
          </w:p>
          <w:p w14:paraId="259F15C1" w14:textId="77777777" w:rsidR="00B31AAD" w:rsidRPr="00F52C5E" w:rsidRDefault="00B31AAD" w:rsidP="00C846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  <w:p w14:paraId="631265FA" w14:textId="77777777" w:rsidR="00B31AAD" w:rsidRPr="00F52C5E" w:rsidRDefault="00B31AAD" w:rsidP="008815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1AAD" w:rsidRPr="00F52C5E" w14:paraId="747405B9" w14:textId="77777777" w:rsidTr="001868A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FC225E0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4633CBBB" w14:textId="6DD7BCAC" w:rsidR="00B31AAD" w:rsidRPr="00F52C5E" w:rsidRDefault="001868AD" w:rsidP="00F52C5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B31AAD" w:rsidRPr="00F52C5E">
              <w:rPr>
                <w:rFonts w:ascii="Calibri" w:hAnsi="Calibri"/>
                <w:sz w:val="20"/>
                <w:szCs w:val="20"/>
              </w:rPr>
              <w:t xml:space="preserve">onnecting cubes </w:t>
            </w:r>
          </w:p>
          <w:p w14:paraId="4C1B981B" w14:textId="7EC79E99" w:rsidR="00B31AAD" w:rsidRPr="00F52C5E" w:rsidRDefault="001868AD" w:rsidP="00F52C5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B31AAD" w:rsidRPr="00F52C5E">
              <w:rPr>
                <w:rFonts w:ascii="Calibri" w:hAnsi="Calibri"/>
                <w:sz w:val="20"/>
                <w:szCs w:val="20"/>
              </w:rPr>
              <w:t>aper strips (red, green, yellow) – each strip a different length</w:t>
            </w:r>
          </w:p>
          <w:p w14:paraId="59A70F1C" w14:textId="77777777" w:rsidR="00B31AAD" w:rsidRPr="00F52C5E" w:rsidRDefault="00B31AAD" w:rsidP="00F52C5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>tape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8FB9410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666C236B" w14:textId="77777777" w:rsidR="00B31AAD" w:rsidRPr="00F52C5E" w:rsidRDefault="00B31AAD">
            <w:pPr>
              <w:rPr>
                <w:rFonts w:ascii="Calibri" w:hAnsi="Calibri"/>
                <w:sz w:val="20"/>
                <w:szCs w:val="20"/>
              </w:rPr>
            </w:pPr>
          </w:p>
          <w:p w14:paraId="5D97B894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90F782" w14:textId="77777777" w:rsidR="00B31AAD" w:rsidRPr="00F52C5E" w:rsidRDefault="00B31AAD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31AAD" w:rsidRPr="00F52C5E" w14:paraId="0BDE97F4" w14:textId="77777777" w:rsidTr="001868A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220C7FB2" w14:textId="77777777" w:rsidR="00B31AAD" w:rsidRPr="00F52C5E" w:rsidRDefault="00B31AAD" w:rsidP="00706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548BA24F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Instructional Time:  25 minutes</w:t>
            </w:r>
          </w:p>
        </w:tc>
      </w:tr>
      <w:tr w:rsidR="00B31AAD" w:rsidRPr="00F52C5E" w14:paraId="38BFEC3B" w14:textId="77777777" w:rsidTr="001868A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5782AA7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 xml:space="preserve">Opening: (4 minutes) </w:t>
            </w:r>
          </w:p>
          <w:p w14:paraId="1E093FA8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avez appris comment comparer et mesurer la longueur des objets, 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et vous savez les classer selon 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leurs 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longueurs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3DBD497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J'ai une paire de ciseaux.  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est sa longueur en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cubes</w:t>
            </w:r>
            <w:r w:rsidRPr="00891047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0377866B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will estimate</w:t>
            </w:r>
          </w:p>
          <w:p w14:paraId="1B6C5705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Nous allons la mesurer.  Nous allons 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compter </w:t>
            </w:r>
            <w:r w:rsid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les cubes 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ensemble.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26530B5F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Les ciseaux 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mesurent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___ cubes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AE809F6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</w:t>
            </w:r>
            <w:r w:rsid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aintenant nous allons comparer d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 longueurs rapidement.  J'a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 3 barres</w:t>
            </w:r>
            <w:r w:rsid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cubes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Il y a un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barre 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jaune, un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bleu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un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rouge.  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Qui veut venir pour les rang</w:t>
            </w:r>
            <w:r w:rsid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er dans l'ordre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de la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plus court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à la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plus long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ue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12D30307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will come up and order the cubes sticks.</w:t>
            </w:r>
          </w:p>
          <w:p w14:paraId="4427E328" w14:textId="77777777" w:rsidR="00B31AAD" w:rsidRPr="00891047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   Aujourd'hui, vous allez mesurer des objets afin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les comparer et de les ranger selon la longueur et la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hauteur."</w:t>
            </w:r>
          </w:p>
          <w:p w14:paraId="4942578A" w14:textId="77777777" w:rsidR="00B31AAD" w:rsidRPr="00F52C5E" w:rsidRDefault="0089104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B31AAD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“Supposons que vous et 2 de vos amis plantent chacun un arbre dans le jardin.  À la fin de l'été, les arbres ont grandi.  Comment pouvez-vous comparer les arbres pour savoir quel est le plus haut?  Dites-le à votre voisin.</w:t>
            </w:r>
            <w:r w:rsidR="00B31AAD" w:rsidRPr="00F52C5E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11251317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will discuss.</w:t>
            </w:r>
          </w:p>
          <w:p w14:paraId="565A178B" w14:textId="77777777" w:rsidR="00B31AAD" w:rsidRPr="00F52C5E" w:rsidRDefault="00B31AAD" w:rsidP="00F52C5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>While the students are discussing, draw the picture on the board.</w:t>
            </w:r>
          </w:p>
          <w:p w14:paraId="5946268E" w14:textId="77777777" w:rsidR="00B31AAD" w:rsidRPr="00F52C5E" w:rsidRDefault="00B31AAD" w:rsidP="00C54E9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Qu'en pensez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-vous? Comment comparer les arbres pour savoir lequel a poussé le plus haut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73420779" w14:textId="77777777" w:rsidR="00B31AAD" w:rsidRPr="00F52C5E" w:rsidRDefault="00B31AAD" w:rsidP="00C54E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891047"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M</w:t>
            </w:r>
            <w:r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esure</w:t>
            </w:r>
            <w:r w:rsidR="00891047"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</w:t>
            </w:r>
            <w:r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les arbres et compare</w:t>
            </w:r>
            <w:r w:rsidR="00891047"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</w:t>
            </w:r>
            <w:r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les longueurs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4725B0C1" w14:textId="77777777" w:rsidR="00B31AAD" w:rsidRPr="00F52C5E" w:rsidRDefault="00B31AAD" w:rsidP="00C54E9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allons mesurer les arbres sur le tableau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BFAC970" w14:textId="77777777" w:rsidR="00B31AAD" w:rsidRPr="00F52C5E" w:rsidRDefault="00B31AAD" w:rsidP="00F52C5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>Measure the trees and find the tallest one.</w:t>
            </w:r>
          </w:p>
          <w:p w14:paraId="2F0E81B0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A921906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(2 minutes)</w:t>
            </w:r>
          </w:p>
          <w:p w14:paraId="31D6DE16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vous mettre par groupes de 3.  Chaque groupe aura des bandes de pap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ier et des cubes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B12C2D8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pouvez-vous comparer la longueur de ces bandes de papier sans les aligner les unes à côté des autres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39C98B92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answers will vary</w:t>
            </w:r>
          </w:p>
          <w:p w14:paraId="03FC353D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utiliser des cubes pour mesurer chacune des bandes de papier et ensuite vous allez écrire ces nombre sur vos fiches.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7D93066D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C6A7651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Guided Practice: (8 minutes)</w:t>
            </w:r>
          </w:p>
          <w:p w14:paraId="6B49B87F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F52C5E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0637CD63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F52C5E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25CEFC26" w14:textId="77777777" w:rsidR="00B31AAD" w:rsidRPr="00F52C5E" w:rsidRDefault="00B31AAD" w:rsidP="00F52C5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>Tape the paper strips on the board.</w:t>
            </w:r>
          </w:p>
          <w:p w14:paraId="10AC0597" w14:textId="77777777" w:rsidR="00B31AAD" w:rsidRPr="00F52C5E" w:rsidRDefault="00B31AAD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Nous allons mesurer la bande de papier rouge. 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On va utiliser les cubes 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commençant par un bout et en rajoutant des cubes jusqu’à ce qu’on arrive à l’autre extrémité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25F25C8" w14:textId="77777777" w:rsidR="00B31AAD" w:rsidRPr="00F52C5E" w:rsidRDefault="00B31AAD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ombien de cubes 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bande de papier?  Dites-le à votre voisin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7393EC7" w14:textId="77777777" w:rsidR="00B31AAD" w:rsidRPr="00F52C5E" w:rsidRDefault="00B31AAD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891047"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</w:t>
            </w:r>
            <w:r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a bande de papier rouge </w:t>
            </w:r>
            <w:r w:rsidR="00891047"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mesure</w:t>
            </w:r>
            <w:r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____ cubes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3A2A18F5" w14:textId="77777777" w:rsidR="00B31AAD" w:rsidRPr="00F52C5E" w:rsidRDefault="00B31AAD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nous allons mesurer la bande jaune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C0C3F79" w14:textId="77777777" w:rsidR="00B31AAD" w:rsidRPr="00F52C5E" w:rsidRDefault="00B31AAD" w:rsidP="00F52C5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lastRenderedPageBreak/>
              <w:t>Continue with the yellow and green strips.  Write the measurement next to each of the strips.</w:t>
            </w:r>
          </w:p>
          <w:p w14:paraId="7CEC084E" w14:textId="77777777" w:rsidR="00B31AAD" w:rsidRPr="00F52C5E" w:rsidRDefault="00B31AAD" w:rsidP="00C804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pouvez-vous comparer les longueurs des bandes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06078237" w14:textId="77777777" w:rsidR="00B31AAD" w:rsidRPr="00F52C5E" w:rsidRDefault="00B31AAD" w:rsidP="00C8044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891047"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Il faut c</w:t>
            </w:r>
            <w:r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omparer les nombres</w:t>
            </w:r>
            <w:r w:rsidR="00891047"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de cubes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”</w:t>
            </w:r>
          </w:p>
          <w:p w14:paraId="691B1E6B" w14:textId="77777777" w:rsidR="00B31AAD" w:rsidRPr="00891047" w:rsidRDefault="00B31AAD" w:rsidP="00C8044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bande est la plus longue?  Dites-le à votre voisin.”</w:t>
            </w:r>
          </w:p>
          <w:p w14:paraId="506ACFAE" w14:textId="77777777" w:rsidR="00B31AAD" w:rsidRPr="00891047" w:rsidRDefault="00B31AAD" w:rsidP="00C8044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891047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“__ est la plus longue”</w:t>
            </w:r>
          </w:p>
          <w:p w14:paraId="2CAE13C3" w14:textId="77777777" w:rsidR="00B31AAD" w:rsidRPr="00F52C5E" w:rsidRDefault="00B31AAD" w:rsidP="00C804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bande est la plus courte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2D38F99B" w14:textId="77777777" w:rsidR="00B31AAD" w:rsidRPr="00891047" w:rsidRDefault="00B31AAD" w:rsidP="00C8044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“_____ est la plus courte</w:t>
            </w:r>
            <w:r w:rsid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</w:t>
            </w:r>
            <w:r w:rsidR="00891047" w:rsidRPr="0089104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”</w:t>
            </w:r>
          </w:p>
          <w:p w14:paraId="7DCC7A02" w14:textId="77777777" w:rsidR="00B31AAD" w:rsidRPr="00F52C5E" w:rsidRDefault="00B31AAD" w:rsidP="00C804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bien!”</w:t>
            </w:r>
          </w:p>
          <w:p w14:paraId="2871A29A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A77BBCC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F52C5E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4E6C5062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891047"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ous allez travailler en groupes de 3 pour mesurer et comparer les 3 bandes de papier. Vous allez écrire sur vos fichiers les mesures et dire à vos partenaires quelle est la bande la plus longue et la plus courte.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2C54A030" w14:textId="77777777" w:rsidR="00B31AAD" w:rsidRPr="00F52C5E" w:rsidRDefault="00B31AAD" w:rsidP="00F52C5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>Distribute connecting cubes and paper strips (of different sizes and colors for each group) to small groups.  Hold up the red, yellow, and green strips of paper, one at a time.</w:t>
            </w:r>
          </w:p>
          <w:p w14:paraId="45920A15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C'est fini</w:t>
            </w:r>
            <w:r w:rsidRPr="0089104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S'il vous plaît rendez vos feuilles et revenez à vos places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E99ADC2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8ABB50F" w14:textId="77777777" w:rsidR="00B31AAD" w:rsidRPr="00F52C5E" w:rsidRDefault="00B31AA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Independent Practice: (8 minutes)</w:t>
            </w:r>
          </w:p>
          <w:p w14:paraId="2E4DC22A" w14:textId="77777777" w:rsidR="00B31AAD" w:rsidRPr="00F52C5E" w:rsidRDefault="00B31AAD" w:rsidP="00F52C5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Pass out pages 398 and 399.  </w:t>
            </w:r>
          </w:p>
          <w:p w14:paraId="781E8432" w14:textId="77777777" w:rsidR="00B31AAD" w:rsidRPr="00F52C5E" w:rsidRDefault="00B31AAD" w:rsidP="00D338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devez trouver chacun de ces objets dans la salle de classe.  Mesurez la longueur avec des cubes pour les exercices de 1 à 3.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45C2622F" w14:textId="77777777" w:rsidR="00B31AAD" w:rsidRPr="00F52C5E" w:rsidRDefault="00B31AAD" w:rsidP="00D338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Laissez-moi vous montrer </w:t>
            </w:r>
            <w:r w:rsidR="00891047" w:rsidRP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ce qu'il faut faire </w:t>
            </w:r>
            <w:r w:rsidRP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pour cette activité.  Je vais aller jusqu’aux étagères avec les cubes.  Je vais les utiliser pour mesurer l’étagère.  Comptez avec moi.  Cette </w:t>
            </w:r>
            <w:r w:rsidR="00891047" w:rsidRP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étagère mesure ___ cubes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4D3D6DD4" w14:textId="77777777" w:rsidR="00B31AAD" w:rsidRPr="00F52C5E" w:rsidRDefault="00B31AAD" w:rsidP="00D3386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solve the problems 2-3 quietly.</w:t>
            </w:r>
          </w:p>
          <w:p w14:paraId="48AB462A" w14:textId="77777777" w:rsidR="00B31AAD" w:rsidRPr="00F52C5E" w:rsidRDefault="00B31AAD" w:rsidP="00D338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est la longueur du bureau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6DAFA587" w14:textId="77777777" w:rsidR="00B31AAD" w:rsidRPr="00F52C5E" w:rsidRDefault="00B31AAD" w:rsidP="00D3386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 xml:space="preserve">“___ </w:t>
            </w:r>
            <w:r w:rsidR="00891047">
              <w:rPr>
                <w:rFonts w:ascii="Calibri" w:hAnsi="Calibri" w:cs="Arial"/>
                <w:i/>
                <w:sz w:val="20"/>
                <w:szCs w:val="20"/>
              </w:rPr>
              <w:t>mesure ___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cubes.”</w:t>
            </w:r>
          </w:p>
          <w:p w14:paraId="066E17F2" w14:textId="77777777" w:rsidR="00B31AAD" w:rsidRPr="00F52C5E" w:rsidRDefault="00B31AAD" w:rsidP="00D338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est la longueur du calendrier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4899419B" w14:textId="77777777" w:rsidR="00B31AAD" w:rsidRPr="00F52C5E" w:rsidRDefault="00B31AAD" w:rsidP="00D3386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 xml:space="preserve">“____ </w:t>
            </w:r>
            <w:r w:rsidR="00891047">
              <w:rPr>
                <w:rFonts w:ascii="Calibri" w:hAnsi="Calibri" w:cs="Arial"/>
                <w:i/>
                <w:sz w:val="20"/>
                <w:szCs w:val="20"/>
              </w:rPr>
              <w:t>mesure ___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cubes.”</w:t>
            </w:r>
          </w:p>
          <w:p w14:paraId="3A76B4F8" w14:textId="77777777" w:rsidR="00B31AAD" w:rsidRPr="00F52C5E" w:rsidRDefault="00B31AAD" w:rsidP="00D338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771E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vous allez trouver les 3 objets dans la classe.  Vous devez mesurer quelle est leur hauteur avec des cubes</w:t>
            </w:r>
            <w:r w:rsidRPr="00F52C5E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70969E1" w14:textId="77777777" w:rsidR="00B31AAD" w:rsidRPr="00F52C5E" w:rsidRDefault="00B31AAD" w:rsidP="00D3386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52C5E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 w:cs="Arial"/>
                <w:i/>
                <w:sz w:val="20"/>
                <w:szCs w:val="20"/>
              </w:rPr>
              <w:t>will solve problems 5-7.</w:t>
            </w:r>
          </w:p>
          <w:p w14:paraId="3F2FCA22" w14:textId="77777777" w:rsidR="00B31AAD" w:rsidRPr="00F52C5E" w:rsidRDefault="00B31AAD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6A5BAF" w14:textId="77777777" w:rsidR="00B31AAD" w:rsidRPr="00F52C5E" w:rsidRDefault="00B31AAD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52C5E">
              <w:rPr>
                <w:rFonts w:ascii="Calibri" w:hAnsi="Calibri" w:cs="Arial"/>
                <w:b/>
                <w:sz w:val="20"/>
                <w:szCs w:val="20"/>
              </w:rPr>
              <w:t>Closing: (2 minutes)</w:t>
            </w:r>
          </w:p>
          <w:p w14:paraId="364C208A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7771E0"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Quelle est la </w:t>
            </w:r>
            <w:r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hauteur de la table</w:t>
            </w:r>
            <w:r w:rsidRPr="00F52C5E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2189316A" w14:textId="77777777" w:rsidR="00B31AAD" w:rsidRPr="00F52C5E" w:rsidRDefault="00B31AAD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7771E0"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La </w:t>
            </w:r>
            <w:r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hauteur est de____ cubes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27397CD6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7771E0"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Quelle est la </w:t>
            </w:r>
            <w:r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hauteur de la chaise</w:t>
            </w:r>
            <w:r w:rsidRPr="00F52C5E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6376E299" w14:textId="77777777" w:rsidR="00B31AAD" w:rsidRPr="00F52C5E" w:rsidRDefault="00B31AAD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“</w:t>
            </w:r>
            <w:r w:rsidR="007771E0"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La </w:t>
            </w:r>
            <w:r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hauteur est de ____ cubes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62E00503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7771E0"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Quelle est la </w:t>
            </w:r>
            <w:r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hauteur de la poubelle</w:t>
            </w:r>
            <w:r w:rsidRPr="00F52C5E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472D207A" w14:textId="77777777" w:rsidR="00B31AAD" w:rsidRPr="00F52C5E" w:rsidRDefault="00B31AAD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7771E0"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La </w:t>
            </w:r>
            <w:r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hauteur est de ____ cubes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2943C0BD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Maintenant, regardez les hauteurs des 3 derniers objets.  Lequel est le plus haut?  Dites-le à votre voisin</w:t>
            </w:r>
            <w:r w:rsidRPr="00F52C5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745D307" w14:textId="77777777" w:rsidR="00B31AAD" w:rsidRPr="00F52C5E" w:rsidRDefault="00B31AAD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7771E0"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La chaise</w:t>
            </w:r>
            <w:r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 </w:t>
            </w:r>
            <w:r w:rsidR="007771E0"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est la plus haute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3CBD6825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7771E0"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Lequel est le plus petit</w:t>
            </w:r>
            <w:r w:rsidRPr="00F52C5E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49511A8C" w14:textId="77777777" w:rsidR="00B31AAD" w:rsidRPr="00F52C5E" w:rsidRDefault="00B31AAD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7771E0"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L</w:t>
            </w:r>
            <w:r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a poubelle est</w:t>
            </w:r>
            <w:r w:rsidR="007771E0"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 la plus petite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47745529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Comment </w:t>
            </w:r>
            <w:r w:rsidR="007771E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le </w:t>
            </w:r>
            <w:r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savez-vous</w:t>
            </w:r>
            <w:r w:rsidRPr="00F52C5E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54F3D9BD" w14:textId="77777777" w:rsidR="00B31AAD" w:rsidRPr="00F52C5E" w:rsidRDefault="00B31AAD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2C5E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“</w:t>
            </w:r>
            <w:r w:rsidRPr="007771E0">
              <w:rPr>
                <w:rFonts w:ascii="Calibri" w:hAnsi="Calibri"/>
                <w:i/>
                <w:sz w:val="20"/>
                <w:szCs w:val="20"/>
                <w:lang w:val="fr-FR"/>
              </w:rPr>
              <w:t>En comparant le nombre de cubes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29F50B51" w14:textId="77777777" w:rsidR="00B31AAD" w:rsidRPr="00F52C5E" w:rsidRDefault="00B31AAD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7771E0"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Trè</w:t>
            </w:r>
            <w:r w:rsidR="007771E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s bien. </w:t>
            </w:r>
            <w:r w:rsidR="007771E0"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Maintenant</w:t>
            </w:r>
            <w:r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, vous savez m</w:t>
            </w:r>
            <w:r w:rsidR="007771E0"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esurer des objets et  comparer </w:t>
            </w:r>
            <w:r w:rsidRPr="007771E0">
              <w:rPr>
                <w:rFonts w:ascii="Calibri" w:hAnsi="Calibri"/>
                <w:b/>
                <w:sz w:val="20"/>
                <w:szCs w:val="20"/>
                <w:lang w:val="fr-FR"/>
              </w:rPr>
              <w:t>leurs mesures</w:t>
            </w:r>
            <w:r w:rsidRPr="00F52C5E">
              <w:rPr>
                <w:rFonts w:ascii="Calibri" w:hAnsi="Calibri"/>
                <w:b/>
                <w:sz w:val="20"/>
                <w:szCs w:val="20"/>
              </w:rPr>
              <w:t>.”</w:t>
            </w:r>
            <w:r w:rsidRPr="00F52C5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B31AAD" w:rsidRPr="00F52C5E" w14:paraId="7DAF4DA9" w14:textId="77777777" w:rsidTr="001868AD">
        <w:tc>
          <w:tcPr>
            <w:tcW w:w="10998" w:type="dxa"/>
            <w:gridSpan w:val="5"/>
            <w:shd w:val="solid" w:color="F2DBDB" w:themeColor="accent2" w:themeTint="33" w:fill="C0504D"/>
          </w:tcPr>
          <w:p w14:paraId="35D66A0D" w14:textId="77777777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B31AAD" w:rsidRPr="00F52C5E" w14:paraId="339C9566" w14:textId="77777777" w:rsidTr="00F52C5E">
        <w:tc>
          <w:tcPr>
            <w:tcW w:w="10998" w:type="dxa"/>
            <w:gridSpan w:val="5"/>
          </w:tcPr>
          <w:p w14:paraId="49433D89" w14:textId="0AAC07C9" w:rsidR="00B31AAD" w:rsidRPr="00F52C5E" w:rsidRDefault="00B31A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2C5E">
              <w:rPr>
                <w:rFonts w:ascii="Calibri" w:hAnsi="Calibri"/>
                <w:b/>
                <w:sz w:val="20"/>
                <w:szCs w:val="20"/>
              </w:rPr>
              <w:t>Gu</w:t>
            </w:r>
            <w:r w:rsidR="001868AD">
              <w:rPr>
                <w:rFonts w:ascii="Calibri" w:hAnsi="Calibri"/>
                <w:b/>
                <w:sz w:val="20"/>
                <w:szCs w:val="20"/>
              </w:rPr>
              <w:t>ided and Independent Practice pp.</w:t>
            </w:r>
            <w:r w:rsidRPr="00F52C5E">
              <w:rPr>
                <w:rFonts w:ascii="Calibri" w:hAnsi="Calibri"/>
                <w:b/>
                <w:sz w:val="20"/>
                <w:szCs w:val="20"/>
              </w:rPr>
              <w:t xml:space="preserve"> 398-399</w:t>
            </w:r>
          </w:p>
        </w:tc>
      </w:tr>
    </w:tbl>
    <w:p w14:paraId="191C41B9" w14:textId="77777777" w:rsidR="00B31AAD" w:rsidRPr="00C11549" w:rsidRDefault="00B31AAD">
      <w:pPr>
        <w:rPr>
          <w:rFonts w:ascii="Calibri" w:hAnsi="Calibri"/>
          <w:sz w:val="20"/>
          <w:szCs w:val="20"/>
        </w:rPr>
      </w:pPr>
    </w:p>
    <w:sectPr w:rsidR="00B31AAD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74BF5"/>
    <w:multiLevelType w:val="hybridMultilevel"/>
    <w:tmpl w:val="8982D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2241"/>
    <w:rsid w:val="001868AD"/>
    <w:rsid w:val="001B760E"/>
    <w:rsid w:val="001C35F1"/>
    <w:rsid w:val="001D65BF"/>
    <w:rsid w:val="00251BEB"/>
    <w:rsid w:val="00346140"/>
    <w:rsid w:val="00404F23"/>
    <w:rsid w:val="004233A5"/>
    <w:rsid w:val="004251CC"/>
    <w:rsid w:val="00471883"/>
    <w:rsid w:val="00492FA5"/>
    <w:rsid w:val="004E7A21"/>
    <w:rsid w:val="006E7272"/>
    <w:rsid w:val="006F27C9"/>
    <w:rsid w:val="00706036"/>
    <w:rsid w:val="00716AF0"/>
    <w:rsid w:val="007324B0"/>
    <w:rsid w:val="007771E0"/>
    <w:rsid w:val="007E3A38"/>
    <w:rsid w:val="00853196"/>
    <w:rsid w:val="00865E08"/>
    <w:rsid w:val="00877656"/>
    <w:rsid w:val="008815DF"/>
    <w:rsid w:val="00891047"/>
    <w:rsid w:val="00A33D1C"/>
    <w:rsid w:val="00AA658E"/>
    <w:rsid w:val="00AD6FDB"/>
    <w:rsid w:val="00AE7130"/>
    <w:rsid w:val="00B049C7"/>
    <w:rsid w:val="00B16A4C"/>
    <w:rsid w:val="00B31316"/>
    <w:rsid w:val="00B31AAD"/>
    <w:rsid w:val="00BC4EB2"/>
    <w:rsid w:val="00BC59F3"/>
    <w:rsid w:val="00BD4B6B"/>
    <w:rsid w:val="00BE303A"/>
    <w:rsid w:val="00BF5557"/>
    <w:rsid w:val="00C11549"/>
    <w:rsid w:val="00C2210E"/>
    <w:rsid w:val="00C540D0"/>
    <w:rsid w:val="00C54E9E"/>
    <w:rsid w:val="00C8044B"/>
    <w:rsid w:val="00C8466E"/>
    <w:rsid w:val="00CD5DB9"/>
    <w:rsid w:val="00D13174"/>
    <w:rsid w:val="00D3386F"/>
    <w:rsid w:val="00D65C24"/>
    <w:rsid w:val="00DE7298"/>
    <w:rsid w:val="00EE4845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E06E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837</Words>
  <Characters>4775</Characters>
  <Application>Microsoft Macintosh Word</Application>
  <DocSecurity>0</DocSecurity>
  <Lines>39</Lines>
  <Paragraphs>11</Paragraphs>
  <ScaleCrop>false</ScaleCrop>
  <Company>Spring Lane Elementary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Tessa Dahl</dc:creator>
  <cp:keywords/>
  <dc:description/>
  <cp:lastModifiedBy>Kaye Murdock</cp:lastModifiedBy>
  <cp:revision>4</cp:revision>
  <dcterms:created xsi:type="dcterms:W3CDTF">2013-04-07T19:05:00Z</dcterms:created>
  <dcterms:modified xsi:type="dcterms:W3CDTF">2013-04-08T00:31:00Z</dcterms:modified>
</cp:coreProperties>
</file>