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260"/>
        <w:gridCol w:w="3960"/>
      </w:tblGrid>
      <w:tr w:rsidR="00620CF6" w:rsidRPr="006D05A3" w14:paraId="5262E13E" w14:textId="77777777" w:rsidTr="00424985">
        <w:tc>
          <w:tcPr>
            <w:tcW w:w="3339" w:type="dxa"/>
            <w:shd w:val="solid" w:color="F2DBDB" w:themeColor="accent2" w:themeTint="33" w:fill="C0504D"/>
          </w:tcPr>
          <w:p w14:paraId="77C50488" w14:textId="77777777" w:rsidR="00620CF6" w:rsidRPr="006D05A3" w:rsidRDefault="00620CF6" w:rsidP="008323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05A3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699" w:type="dxa"/>
            <w:gridSpan w:val="3"/>
            <w:shd w:val="solid" w:color="F2DBDB" w:themeColor="accent2" w:themeTint="33" w:fill="C0504D"/>
          </w:tcPr>
          <w:p w14:paraId="1ADF89A5" w14:textId="77777777" w:rsidR="005C50AC" w:rsidRDefault="00620CF6" w:rsidP="005C50A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Lesson: 11</w:t>
            </w:r>
            <w:r w:rsidR="005217B8"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4 </w:t>
            </w:r>
          </w:p>
          <w:p w14:paraId="64266C28" w14:textId="0CB0398A" w:rsidR="00620CF6" w:rsidRPr="00424985" w:rsidRDefault="00620CF6" w:rsidP="005C50A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Using Mental Math to Subtract Tens</w:t>
            </w:r>
          </w:p>
        </w:tc>
        <w:tc>
          <w:tcPr>
            <w:tcW w:w="3960" w:type="dxa"/>
            <w:shd w:val="solid" w:color="F2DBDB" w:themeColor="accent2" w:themeTint="33" w:fill="C0504D"/>
          </w:tcPr>
          <w:p w14:paraId="31101E30" w14:textId="75DC14BE" w:rsidR="00620CF6" w:rsidRPr="006D05A3" w:rsidRDefault="00424985" w:rsidP="00832323">
            <w:pPr>
              <w:rPr>
                <w:rFonts w:ascii="Calibri" w:hAnsi="Calibri"/>
                <w:sz w:val="20"/>
                <w:szCs w:val="20"/>
              </w:rPr>
            </w:pPr>
            <w:r w:rsidRPr="00CF4333">
              <w:rPr>
                <w:rFonts w:ascii="Calibri" w:hAnsi="Calibri"/>
                <w:b/>
                <w:i/>
                <w:color w:val="3366FF"/>
                <w:sz w:val="20"/>
                <w:szCs w:val="20"/>
                <w:lang w:val="en-US"/>
              </w:rPr>
              <w:t>DRAFT</w:t>
            </w:r>
          </w:p>
        </w:tc>
      </w:tr>
      <w:tr w:rsidR="00620CF6" w:rsidRPr="006D05A3" w14:paraId="49C1E405" w14:textId="77777777" w:rsidTr="0042498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667DE24" w14:textId="3A3959D6" w:rsidR="00620CF6" w:rsidRPr="00424985" w:rsidRDefault="00620CF6" w:rsidP="008323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Math Standard(s)</w:t>
            </w:r>
            <w:r w:rsidR="00424985"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: 1.NBT.6</w:t>
            </w: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Domain:  Number and Operations in Base Ten</w:t>
            </w:r>
          </w:p>
        </w:tc>
      </w:tr>
      <w:tr w:rsidR="00620CF6" w:rsidRPr="006D05A3" w14:paraId="4BEB89C2" w14:textId="77777777" w:rsidTr="0042498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2E555E99" w14:textId="77777777" w:rsidR="00620CF6" w:rsidRPr="00424985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1C1AD1B3" w14:textId="77777777" w:rsidR="00620CF6" w:rsidRPr="00424985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Language Objective(s):</w:t>
            </w:r>
          </w:p>
        </w:tc>
      </w:tr>
      <w:tr w:rsidR="00620CF6" w:rsidRPr="006D05A3" w14:paraId="507A3EA5" w14:textId="77777777" w:rsidTr="006D05A3">
        <w:tc>
          <w:tcPr>
            <w:tcW w:w="5418" w:type="dxa"/>
            <w:gridSpan w:val="2"/>
          </w:tcPr>
          <w:p w14:paraId="2610A721" w14:textId="77777777" w:rsidR="00620CF6" w:rsidRPr="00997EFA" w:rsidRDefault="00620CF6" w:rsidP="008323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sz w:val="20"/>
                <w:szCs w:val="20"/>
                <w:lang w:val="en-US"/>
              </w:rPr>
              <w:t>Students will subtract multiples of 10 from two-digit numbers using mental math.</w:t>
            </w:r>
          </w:p>
          <w:p w14:paraId="67E853AF" w14:textId="77777777" w:rsidR="00620CF6" w:rsidRPr="006D05A3" w:rsidRDefault="00375EC6" w:rsidP="00832323">
            <w:pPr>
              <w:rPr>
                <w:rFonts w:ascii="Calibri" w:hAnsi="Calibri"/>
                <w:i/>
                <w:sz w:val="20"/>
                <w:szCs w:val="20"/>
              </w:rPr>
            </w:pPr>
            <w:r w:rsidRPr="005D5BFD">
              <w:rPr>
                <w:rFonts w:ascii="Calibri" w:hAnsi="Calibri"/>
                <w:b/>
                <w:i/>
                <w:sz w:val="20"/>
                <w:szCs w:val="20"/>
              </w:rPr>
              <w:t>Je peux soustraire des multiples de 10 de nombres à deux chiffres en utilisant le calcul mental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56DF5157" w14:textId="77777777" w:rsidR="00620CF6" w:rsidRPr="00997EFA" w:rsidRDefault="00620CF6" w:rsidP="0083232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sz w:val="20"/>
                <w:szCs w:val="20"/>
                <w:lang w:val="en-US"/>
              </w:rPr>
              <w:t>Students will say subtraction sentences to their partner.</w:t>
            </w:r>
          </w:p>
          <w:p w14:paraId="50405E9B" w14:textId="77777777" w:rsidR="00620CF6" w:rsidRPr="006D05A3" w:rsidRDefault="00375EC6" w:rsidP="00375EC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D5BFD">
              <w:rPr>
                <w:rFonts w:ascii="Calibri" w:hAnsi="Calibri"/>
                <w:b/>
                <w:i/>
                <w:sz w:val="20"/>
                <w:szCs w:val="20"/>
              </w:rPr>
              <w:t>Je peux dire une soustraction à mon partenaire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620CF6" w:rsidRPr="006D05A3" w14:paraId="045A4631" w14:textId="77777777" w:rsidTr="006D05A3">
        <w:tc>
          <w:tcPr>
            <w:tcW w:w="5418" w:type="dxa"/>
            <w:gridSpan w:val="2"/>
          </w:tcPr>
          <w:p w14:paraId="7CC20DB7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Essential Understanding:</w:t>
            </w:r>
          </w:p>
          <w:p w14:paraId="3B951426" w14:textId="77777777" w:rsidR="00620CF6" w:rsidRPr="006D05A3" w:rsidRDefault="00620CF6" w:rsidP="00832323">
            <w:pPr>
              <w:rPr>
                <w:rFonts w:ascii="Calibri" w:hAnsi="Calibri"/>
                <w:sz w:val="20"/>
                <w:szCs w:val="20"/>
              </w:rPr>
            </w:pPr>
            <w:r w:rsidRPr="00997EFA">
              <w:rPr>
                <w:rFonts w:ascii="Calibri" w:hAnsi="Calibri"/>
                <w:sz w:val="20"/>
                <w:szCs w:val="20"/>
                <w:lang w:val="en-US"/>
              </w:rPr>
              <w:t>Subtracting tens is like subtracting ones.</w:t>
            </w:r>
          </w:p>
        </w:tc>
        <w:tc>
          <w:tcPr>
            <w:tcW w:w="5580" w:type="dxa"/>
            <w:gridSpan w:val="3"/>
          </w:tcPr>
          <w:p w14:paraId="6132DA95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Required Academic Vocabulary for Word Wall:</w:t>
            </w:r>
          </w:p>
          <w:p w14:paraId="76F86BBB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Listen:</w:t>
            </w:r>
          </w:p>
          <w:p w14:paraId="3349CA76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Read:</w:t>
            </w:r>
          </w:p>
          <w:p w14:paraId="30E8EF81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Write:</w:t>
            </w:r>
          </w:p>
          <w:p w14:paraId="7338EB25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Speak:  </w:t>
            </w:r>
          </w:p>
          <w:p w14:paraId="69A1EEFD" w14:textId="77777777" w:rsidR="00620CF6" w:rsidRPr="006D05A3" w:rsidRDefault="00620CF6" w:rsidP="008323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Sentence Frame:</w:t>
            </w:r>
          </w:p>
        </w:tc>
      </w:tr>
      <w:tr w:rsidR="00620CF6" w:rsidRPr="006D05A3" w14:paraId="6B80189D" w14:textId="77777777" w:rsidTr="0042498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64376F5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Materials:</w:t>
            </w:r>
          </w:p>
          <w:p w14:paraId="35374E7A" w14:textId="77777777" w:rsidR="00620CF6" w:rsidRPr="00997EFA" w:rsidRDefault="00620CF6" w:rsidP="006D05A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sz w:val="20"/>
                <w:szCs w:val="20"/>
                <w:lang w:val="en-US"/>
              </w:rPr>
              <w:t>Mini Ten Frames (Teaching tool 6)</w:t>
            </w:r>
          </w:p>
          <w:p w14:paraId="25CA5E03" w14:textId="77777777" w:rsidR="00620CF6" w:rsidRPr="006D05A3" w:rsidRDefault="00620CF6" w:rsidP="006D05A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97EFA">
              <w:rPr>
                <w:rFonts w:ascii="Calibri" w:hAnsi="Calibri"/>
                <w:sz w:val="20"/>
                <w:szCs w:val="20"/>
                <w:lang w:val="en-US"/>
              </w:rPr>
              <w:t>Guided and Independent Practice pages 368-369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F855BB3" w14:textId="77777777" w:rsidR="00620CF6" w:rsidRPr="00997EFA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97EFA">
              <w:rPr>
                <w:rFonts w:ascii="Calibri" w:hAnsi="Calibri"/>
                <w:b/>
                <w:sz w:val="20"/>
                <w:szCs w:val="20"/>
                <w:lang w:val="en-US"/>
              </w:rPr>
              <w:t>Additional Lesson Vocabulary:</w:t>
            </w:r>
          </w:p>
          <w:p w14:paraId="1A1BCE3A" w14:textId="10E8B49D" w:rsidR="00375EC6" w:rsidRPr="002E374A" w:rsidRDefault="00424985" w:rsidP="00375E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375EC6" w:rsidRPr="002E374A">
              <w:rPr>
                <w:rFonts w:ascii="Calibri" w:hAnsi="Calibri"/>
                <w:sz w:val="20"/>
                <w:szCs w:val="20"/>
              </w:rPr>
              <w:t>artes de baseball, choisir</w:t>
            </w:r>
          </w:p>
          <w:p w14:paraId="37C345A3" w14:textId="77777777" w:rsidR="00620CF6" w:rsidRPr="006D05A3" w:rsidRDefault="00375EC6" w:rsidP="008323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soustraction, une grille de 10, une grille de cent</w:t>
            </w:r>
          </w:p>
          <w:p w14:paraId="59534B64" w14:textId="77777777" w:rsidR="00620CF6" w:rsidRPr="006D05A3" w:rsidRDefault="00620CF6" w:rsidP="0083232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20CF6" w:rsidRPr="006D05A3" w14:paraId="0E5EA6C5" w14:textId="77777777" w:rsidTr="0042498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2C3D1E58" w14:textId="77777777" w:rsidR="00620CF6" w:rsidRPr="00424985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3FC1F19B" w14:textId="77777777" w:rsidR="00620CF6" w:rsidRPr="00424985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t>Instructional Time: 45 minutes</w:t>
            </w:r>
          </w:p>
        </w:tc>
      </w:tr>
      <w:tr w:rsidR="00620CF6" w:rsidRPr="006D05A3" w14:paraId="1367CACE" w14:textId="77777777" w:rsidTr="0042498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03096C7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Opening: (5 minutes) </w:t>
            </w:r>
          </w:p>
          <w:p w14:paraId="43152782" w14:textId="5081C948" w:rsidR="00620CF6" w:rsidRPr="00653177" w:rsidRDefault="00620CF6" w:rsidP="0052279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Vous avez appris à faire des additions en</w:t>
            </w:r>
            <w:r w:rsidR="00997EFA">
              <w:rPr>
                <w:rFonts w:ascii="Calibri" w:hAnsi="Calibri" w:cs="Arial"/>
                <w:b/>
                <w:sz w:val="20"/>
                <w:szCs w:val="20"/>
              </w:rPr>
              <w:t xml:space="preserve"> utilisant le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calcul mental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Aujourd'hui, vous allez apprendre à soustraire avec l'aide du calcul mental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Maintenant, d</w:t>
            </w:r>
            <w:r w:rsidR="00997EFA">
              <w:rPr>
                <w:rFonts w:ascii="Calibri" w:hAnsi="Calibri" w:cs="Arial"/>
                <w:b/>
                <w:sz w:val="20"/>
                <w:szCs w:val="20"/>
              </w:rPr>
              <w:t>ans quelles situations vous dev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ez soustraire mentalement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1D99908D" w14:textId="77777777" w:rsidR="00620CF6" w:rsidRPr="006D05A3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F10A6B">
              <w:rPr>
                <w:rFonts w:ascii="Calibri" w:hAnsi="Calibri" w:cs="Arial"/>
                <w:sz w:val="20"/>
                <w:szCs w:val="20"/>
                <w:lang w:val="en-US"/>
              </w:rPr>
              <w:t>Discuss children’s answers with them</w:t>
            </w:r>
            <w:r w:rsidRPr="006D05A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74B4166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18A72C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Introduction to New </w:t>
            </w:r>
            <w:r w:rsidRPr="00F10A6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Material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 (Direct Instruction): (10 minutes)</w:t>
            </w:r>
          </w:p>
          <w:p w14:paraId="05D1F08B" w14:textId="72A6178C" w:rsidR="00620CF6" w:rsidRPr="00653177" w:rsidRDefault="00620CF6" w:rsidP="0052279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Bien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maintenant écoutez attentivement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Supposons que vous ayez 89 cartes de baseball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Vous voulez donner 30 cartes à votre frère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Comment allez-vous faire pour trouver combien de cartes il vous reste sans utiliser de papier ni de crayon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  <w:r w:rsidR="00997EFA">
              <w:rPr>
                <w:rFonts w:ascii="Calibri" w:hAnsi="Calibri" w:cs="Arial"/>
                <w:b/>
                <w:sz w:val="20"/>
                <w:szCs w:val="20"/>
              </w:rPr>
              <w:t>Ç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 vous paraît difficile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Ce n'est vraiment pas difficile, c’est assez facile en fait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!</w:t>
            </w:r>
          </w:p>
          <w:p w14:paraId="6205C8C1" w14:textId="5466BF00" w:rsidR="00620CF6" w:rsidRPr="006D05A3" w:rsidRDefault="00620CF6" w:rsidP="00E0076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14E11">
              <w:rPr>
                <w:rFonts w:ascii="Calibri" w:hAnsi="Calibri" w:cs="Arial"/>
                <w:i/>
                <w:sz w:val="20"/>
                <w:szCs w:val="20"/>
              </w:rPr>
              <w:t>will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 xml:space="preserve"> tell </w:t>
            </w:r>
            <w:r w:rsidRPr="00F10A6B">
              <w:rPr>
                <w:rFonts w:ascii="Calibri" w:hAnsi="Calibri" w:cs="Arial"/>
                <w:i/>
                <w:sz w:val="20"/>
                <w:szCs w:val="20"/>
                <w:lang w:val="en-US"/>
              </w:rPr>
              <w:t>you whether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 xml:space="preserve"> or not </w:t>
            </w:r>
            <w:r w:rsidRPr="00F10A6B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they think it sounds easy 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>to do.</w:t>
            </w:r>
          </w:p>
          <w:p w14:paraId="12F3802A" w14:textId="764446B7" w:rsidR="00620CF6" w:rsidRPr="00653177" w:rsidRDefault="00620CF6" w:rsidP="005227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Vous avez appris comment ajouter mentalement des dizaines à 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 xml:space="preserve">des 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 xml:space="preserve">nombres à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deux chiffres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n'est ce pas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D049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Comment vous faites ça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2887BE3" w14:textId="77777777" w:rsidR="00620CF6" w:rsidRPr="006D05A3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 xml:space="preserve">Count on by </w:t>
            </w:r>
            <w:r w:rsidRPr="00F10A6B">
              <w:rPr>
                <w:rFonts w:ascii="Calibri" w:hAnsi="Calibri" w:cs="Arial"/>
                <w:sz w:val="20"/>
                <w:szCs w:val="20"/>
                <w:lang w:val="en-US"/>
              </w:rPr>
              <w:t>tens</w:t>
            </w:r>
          </w:p>
          <w:p w14:paraId="690588E2" w14:textId="2B93A317" w:rsidR="00620CF6" w:rsidRPr="0052279D" w:rsidRDefault="00375EC6" w:rsidP="005227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“Et</w:t>
            </w:r>
            <w:r w:rsidR="00620CF6" w:rsidRPr="0052279D">
              <w:rPr>
                <w:rFonts w:ascii="Calibri" w:hAnsi="Calibri" w:cs="Arial"/>
                <w:b/>
                <w:sz w:val="20"/>
                <w:szCs w:val="20"/>
              </w:rPr>
              <w:t xml:space="preserve"> bien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620CF6" w:rsidRPr="0052279D">
              <w:rPr>
                <w:rFonts w:ascii="Calibri" w:hAnsi="Calibri" w:cs="Arial"/>
                <w:b/>
                <w:sz w:val="20"/>
                <w:szCs w:val="20"/>
              </w:rPr>
              <w:t xml:space="preserve"> une soustraction est tout le contraire d’une addition. Comment pensez-vous que vous pouvez soustraire mentalement des dizaines d'un nombre à deux chiffres?”</w:t>
            </w:r>
          </w:p>
          <w:p w14:paraId="146122A4" w14:textId="77777777" w:rsidR="00620CF6" w:rsidRPr="006D05A3" w:rsidRDefault="00620CF6" w:rsidP="00E0076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>S: “</w:t>
            </w:r>
            <w:r w:rsidR="00375EC6">
              <w:rPr>
                <w:rFonts w:ascii="Calibri" w:hAnsi="Calibri" w:cs="Arial"/>
                <w:i/>
                <w:sz w:val="20"/>
                <w:szCs w:val="20"/>
              </w:rPr>
              <w:t>On compte en arrière par dizaine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>!”</w:t>
            </w:r>
          </w:p>
          <w:p w14:paraId="6D7AAD90" w14:textId="77777777" w:rsidR="00620CF6" w:rsidRPr="0052279D" w:rsidRDefault="00620CF6" w:rsidP="005227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279D">
              <w:rPr>
                <w:rFonts w:ascii="Calibri" w:hAnsi="Calibri" w:cs="Arial"/>
                <w:b/>
                <w:sz w:val="20"/>
                <w:szCs w:val="20"/>
              </w:rPr>
              <w:t>T: “Ouvrez vos livres à la page 367. “</w:t>
            </w:r>
          </w:p>
          <w:p w14:paraId="1661722A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Hand out mini ten frame cards to the students.</w:t>
            </w:r>
          </w:p>
          <w:p w14:paraId="33656AAF" w14:textId="34F205A1" w:rsidR="00620CF6" w:rsidRPr="0052279D" w:rsidRDefault="00620CF6" w:rsidP="005227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279D">
              <w:rPr>
                <w:rFonts w:ascii="Calibri" w:hAnsi="Calibri" w:cs="Arial"/>
                <w:b/>
                <w:sz w:val="20"/>
                <w:szCs w:val="20"/>
              </w:rPr>
              <w:t>T: “Très bien, regardez l’exercice numéro 1. Ecrivez le nombre 76 sur la première ligne. Lorsque vous avez terminé, vous et un de vos camarades, vous allez m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>arquer le 76  en vous servant d'</w:t>
            </w:r>
            <w:r w:rsidRPr="0052279D">
              <w:rPr>
                <w:rFonts w:ascii="Calibri" w:hAnsi="Calibri" w:cs="Arial"/>
                <w:b/>
                <w:sz w:val="20"/>
                <w:szCs w:val="20"/>
              </w:rPr>
              <w:t>une grille de 10.”</w:t>
            </w:r>
          </w:p>
          <w:p w14:paraId="54BA829B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Wait until everyone has finished writing and modeling.</w:t>
            </w:r>
          </w:p>
          <w:p w14:paraId="123155A5" w14:textId="6E24B527" w:rsidR="00620CF6" w:rsidRPr="0052279D" w:rsidRDefault="00620CF6" w:rsidP="0052279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279D">
              <w:rPr>
                <w:rFonts w:ascii="Calibri" w:hAnsi="Calibri" w:cs="Arial"/>
                <w:b/>
                <w:sz w:val="20"/>
                <w:szCs w:val="20"/>
              </w:rPr>
              <w:t>T: “Ensuite, choisissez un nombre dans l’une des étoiles. Peu importe lequel vous choisissez en premier. Écrivez le nombre que vous avez choisi sur la ligne suivante dans l’exercice numéro 1. Aprè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>s, il faudra</w:t>
            </w:r>
            <w:r w:rsidRPr="0052279D">
              <w:rPr>
                <w:rFonts w:ascii="Calibri" w:hAnsi="Calibri" w:cs="Arial"/>
                <w:b/>
                <w:sz w:val="20"/>
                <w:szCs w:val="20"/>
              </w:rPr>
              <w:t xml:space="preserve"> faire la soustraction en vous servant de la grille de 10”.</w:t>
            </w:r>
          </w:p>
          <w:p w14:paraId="09AF4C8C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Once children have completed item 1, have them stop.</w:t>
            </w:r>
          </w:p>
          <w:p w14:paraId="251853C7" w14:textId="77777777" w:rsidR="00620CF6" w:rsidRPr="00E14E11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3152C69F" w14:textId="77777777" w:rsidR="00620CF6" w:rsidRPr="00E14E11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Guided Practice: (15 minutes)</w:t>
            </w:r>
          </w:p>
          <w:p w14:paraId="4F9A869F" w14:textId="77777777" w:rsidR="00620CF6" w:rsidRPr="00E14E11" w:rsidRDefault="00620CF6" w:rsidP="00832323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</w:pPr>
            <w:r w:rsidRPr="00E14E11"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  <w:t>Use the modeling cycle:</w:t>
            </w:r>
          </w:p>
          <w:p w14:paraId="762B58D3" w14:textId="77777777" w:rsidR="00620CF6" w:rsidRPr="00E14E11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1. Teacher Does:</w:t>
            </w:r>
          </w:p>
          <w:p w14:paraId="77FB9966" w14:textId="2C4B00B4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Bon ! Maintenant que vous savez comment faire ces problèm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 xml:space="preserve">es,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regardez-moi faire la suite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Je vais faire l’exercice 2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Je vais commencer avec 53, donc j'ai besoin de l’écrire dans le premier espace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Ensuite, je vais choisir un nombre dans une étoile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Je vais prendre 10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Maintenant j</w:t>
            </w:r>
            <w:r w:rsidRPr="00444467">
              <w:rPr>
                <w:rFonts w:ascii="Calibri" w:hAnsi="Calibri" w:cs="Arial"/>
                <w:b/>
                <w:sz w:val="20"/>
                <w:szCs w:val="20"/>
              </w:rPr>
              <w:t>'ai 53-10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Dites à votre voisin la soustraction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A38DCE9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>S: “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>53 – 10.”</w:t>
            </w:r>
          </w:p>
          <w:p w14:paraId="427F9E0D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Pr="00444467">
              <w:rPr>
                <w:rFonts w:ascii="Calibri" w:hAnsi="Calibri" w:cs="Arial"/>
                <w:b/>
                <w:sz w:val="20"/>
                <w:szCs w:val="20"/>
              </w:rPr>
              <w:t>Maintenant je vais utiliser les grilles de dix pour résoudre 53-10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Je vais juste soustraire 10, donc je vais seulement prendre une de mes grilles de dix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Combien il en reste maintenant?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34DF3689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>S: “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>43.”</w:t>
            </w:r>
          </w:p>
          <w:p w14:paraId="723BE921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Je vais écrire ma réponse dans le dernier espace de l’exercice numéro 1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F6B7C23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Write the number sentence on page 367 as you model.</w:t>
            </w:r>
          </w:p>
          <w:p w14:paraId="5986534F" w14:textId="77777777" w:rsidR="00620CF6" w:rsidRPr="00E14E11" w:rsidRDefault="00620CF6" w:rsidP="0083232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1136DCA3" w14:textId="77777777" w:rsidR="00620CF6" w:rsidRPr="00E14E11" w:rsidRDefault="00620CF6" w:rsidP="0083232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>2.  Students Do with Teacher:</w:t>
            </w:r>
          </w:p>
          <w:p w14:paraId="00BB1204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 vous allez faire l’exercice 3 avec moi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!</w:t>
            </w:r>
            <w:r w:rsidRPr="002D4D6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Cette fois, nous allons commencer avec 49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D4D6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Ecrivez 49 dans le premier espace de l’exercice 3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3AECACB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Prends un nombre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3A68F17" w14:textId="77777777" w:rsidR="00620CF6" w:rsidRPr="00E14E11" w:rsidRDefault="00620CF6" w:rsidP="00832323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S: will</w:t>
            </w:r>
            <w:r w:rsidRPr="00E14E11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pick a number in a star.</w:t>
            </w:r>
          </w:p>
          <w:p w14:paraId="27CC0CF5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Maintenant, utilise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la grille de dix pour résoudre le problème pour la classe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A19D98C" w14:textId="77777777" w:rsidR="00620CF6" w:rsidRPr="00E14E11" w:rsidRDefault="00620CF6" w:rsidP="00832323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S: will</w:t>
            </w:r>
            <w:r w:rsidRPr="00E14E11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use the ten frame to solve the problem.</w:t>
            </w:r>
          </w:p>
          <w:p w14:paraId="2CBBBD72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Lis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la soustraction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95F77A9" w14:textId="77777777" w:rsidR="00620CF6" w:rsidRPr="006D05A3" w:rsidRDefault="00620CF6" w:rsidP="0083232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>S: “</w:t>
            </w:r>
            <w:r w:rsidRPr="006D05A3">
              <w:rPr>
                <w:rFonts w:ascii="Calibri" w:hAnsi="Calibri" w:cs="Arial"/>
                <w:i/>
                <w:sz w:val="20"/>
                <w:szCs w:val="20"/>
              </w:rPr>
              <w:t xml:space="preserve"> 49 - ____= ____.”</w:t>
            </w:r>
          </w:p>
          <w:p w14:paraId="1E7E5F8B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Check to make sure everyone has done so.</w:t>
            </w:r>
          </w:p>
          <w:p w14:paraId="71242678" w14:textId="77777777" w:rsidR="00620CF6" w:rsidRPr="006D05A3" w:rsidRDefault="00620CF6" w:rsidP="0070487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Bon, maintenant nous allons choisir une étoile. Q</w:t>
            </w:r>
            <w:r w:rsidR="00375EC6">
              <w:rPr>
                <w:rFonts w:ascii="Calibri" w:hAnsi="Calibri" w:cs="Arial"/>
                <w:b/>
                <w:sz w:val="20"/>
                <w:szCs w:val="20"/>
              </w:rPr>
              <w:t>ui voudrait choisir notre nombre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dans l'étoile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12E4B4AB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AF3CD53" w14:textId="77777777" w:rsidR="00620CF6" w:rsidRPr="00E14E11" w:rsidRDefault="00620CF6" w:rsidP="0083232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E14E1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 Students Do:</w:t>
            </w:r>
          </w:p>
          <w:p w14:paraId="2618D4C0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Vous avez 10 secondes pour trouver un partenaire et finir les exercices 1 à 5 à la page 368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1A69D4C" w14:textId="77777777" w:rsidR="00620CF6" w:rsidRPr="00E14E11" w:rsidRDefault="00620CF6" w:rsidP="00832323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6D05A3">
              <w:rPr>
                <w:rFonts w:ascii="Calibri" w:hAnsi="Calibri" w:cs="Arial"/>
                <w:sz w:val="20"/>
                <w:szCs w:val="20"/>
              </w:rPr>
              <w:t>S</w:t>
            </w: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: will</w:t>
            </w:r>
            <w:r w:rsidRPr="00E14E11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work with a partner and solve problems 1-5 on page 368.”</w:t>
            </w:r>
          </w:p>
          <w:p w14:paraId="0FED3465" w14:textId="5A1AFE6A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E14E11">
              <w:rPr>
                <w:rFonts w:ascii="Calibri" w:hAnsi="Calibri" w:cs="Arial"/>
                <w:b/>
                <w:sz w:val="20"/>
                <w:szCs w:val="20"/>
              </w:rPr>
              <w:t>Passons en revu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les problèmes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9FFBA9F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Review problems 1-5 with the students.</w:t>
            </w:r>
          </w:p>
          <w:p w14:paraId="02A71485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CAF2FA" w14:textId="77777777" w:rsidR="00620CF6" w:rsidRPr="006D05A3" w:rsidRDefault="00620CF6" w:rsidP="00832323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Independent Practice: (10 minutes)</w:t>
            </w:r>
          </w:p>
          <w:p w14:paraId="2AD857A9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“Vous allez faire les exercices  6 à 10 de la page 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369</w:t>
            </w:r>
            <w:r w:rsidRPr="006D05A3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48A7BC05" w14:textId="77777777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>Remind students to use their mini ten frames to help them. Also remind them that to subtract mentally, they can count back by tens.</w:t>
            </w:r>
          </w:p>
          <w:p w14:paraId="65E4EC8C" w14:textId="77777777" w:rsidR="00620CF6" w:rsidRPr="006D05A3" w:rsidRDefault="00620CF6" w:rsidP="00F10A6B">
            <w:pPr>
              <w:tabs>
                <w:tab w:val="left" w:pos="743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1A53A3CF" w14:textId="77777777" w:rsidR="00620CF6" w:rsidRPr="006D05A3" w:rsidRDefault="00620CF6" w:rsidP="008323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05A3">
              <w:rPr>
                <w:rFonts w:ascii="Calibri" w:hAnsi="Calibri" w:cs="Arial"/>
                <w:b/>
                <w:sz w:val="20"/>
                <w:szCs w:val="20"/>
              </w:rPr>
              <w:t>Closing: (5 minutes)</w:t>
            </w:r>
          </w:p>
          <w:p w14:paraId="15BFF3B9" w14:textId="77777777" w:rsidR="00620CF6" w:rsidRPr="00653177" w:rsidRDefault="00620CF6" w:rsidP="00D964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5317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Dans cette leçon, vous avez appris comment soustraire des dizaines d'un nombre à deux chiffres en utilisant le calcul mental</w:t>
            </w:r>
            <w:r w:rsidRPr="0065317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FF5CA88" w14:textId="1968CD6F" w:rsidR="00620CF6" w:rsidRPr="00E14E11" w:rsidRDefault="00620CF6" w:rsidP="006D05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 xml:space="preserve">Practice choosing any </w:t>
            </w:r>
            <w:r w:rsidR="00424985" w:rsidRPr="00E14E11">
              <w:rPr>
                <w:rFonts w:ascii="Calibri" w:hAnsi="Calibri" w:cs="Arial"/>
                <w:sz w:val="20"/>
                <w:szCs w:val="20"/>
                <w:lang w:val="en-US"/>
              </w:rPr>
              <w:t>2-digit</w:t>
            </w:r>
            <w:r w:rsidRPr="00E14E11">
              <w:rPr>
                <w:rFonts w:ascii="Calibri" w:hAnsi="Calibri" w:cs="Arial"/>
                <w:sz w:val="20"/>
                <w:szCs w:val="20"/>
                <w:lang w:val="en-US"/>
              </w:rPr>
              <w:t xml:space="preserve"> number and counting backwards by 10.</w:t>
            </w:r>
          </w:p>
        </w:tc>
      </w:tr>
      <w:tr w:rsidR="00620CF6" w:rsidRPr="006D05A3" w14:paraId="0585E3BD" w14:textId="77777777" w:rsidTr="00424985">
        <w:tc>
          <w:tcPr>
            <w:tcW w:w="10998" w:type="dxa"/>
            <w:gridSpan w:val="5"/>
            <w:shd w:val="solid" w:color="F2DBDB" w:themeColor="accent2" w:themeTint="33" w:fill="C0504D"/>
          </w:tcPr>
          <w:p w14:paraId="0FDBFD02" w14:textId="77777777" w:rsidR="00620CF6" w:rsidRPr="00424985" w:rsidRDefault="00620CF6" w:rsidP="00E0076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24985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 xml:space="preserve">Assessment: </w:t>
            </w:r>
          </w:p>
        </w:tc>
      </w:tr>
      <w:tr w:rsidR="00620CF6" w:rsidRPr="00E14E11" w14:paraId="18DBD8B0" w14:textId="77777777" w:rsidTr="006D05A3">
        <w:tc>
          <w:tcPr>
            <w:tcW w:w="10998" w:type="dxa"/>
            <w:gridSpan w:val="5"/>
          </w:tcPr>
          <w:p w14:paraId="7C7E6B00" w14:textId="77777777" w:rsidR="00620CF6" w:rsidRPr="00E14E11" w:rsidRDefault="00620CF6" w:rsidP="0083232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14E11">
              <w:rPr>
                <w:rFonts w:ascii="Calibri" w:hAnsi="Calibri"/>
                <w:b/>
                <w:sz w:val="20"/>
                <w:szCs w:val="20"/>
                <w:lang w:val="en-US"/>
              </w:rPr>
              <w:t>Students do numbers 1-10 of page 368-369</w:t>
            </w:r>
          </w:p>
        </w:tc>
      </w:tr>
    </w:tbl>
    <w:p w14:paraId="45148AD0" w14:textId="77777777" w:rsidR="00620CF6" w:rsidRPr="00E14E11" w:rsidRDefault="00620CF6" w:rsidP="00832323">
      <w:pPr>
        <w:rPr>
          <w:rFonts w:ascii="Calibri" w:hAnsi="Calibri"/>
          <w:sz w:val="20"/>
          <w:szCs w:val="20"/>
          <w:lang w:val="en-US"/>
        </w:rPr>
      </w:pPr>
    </w:p>
    <w:p w14:paraId="401E3437" w14:textId="77777777" w:rsidR="00620CF6" w:rsidRPr="007A4092" w:rsidRDefault="00620CF6" w:rsidP="00832323">
      <w:pPr>
        <w:rPr>
          <w:rFonts w:ascii="Calibri" w:hAnsi="Calibri"/>
          <w:sz w:val="20"/>
          <w:szCs w:val="20"/>
        </w:rPr>
      </w:pPr>
    </w:p>
    <w:p w14:paraId="61C5F5F9" w14:textId="77777777" w:rsidR="00620CF6" w:rsidRPr="007A4092" w:rsidRDefault="00620CF6">
      <w:pPr>
        <w:rPr>
          <w:rFonts w:ascii="Calibri" w:hAnsi="Calibri"/>
          <w:sz w:val="20"/>
          <w:szCs w:val="20"/>
        </w:rPr>
      </w:pPr>
    </w:p>
    <w:sectPr w:rsidR="00620CF6" w:rsidRPr="007A4092" w:rsidSect="0083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4B"/>
    <w:multiLevelType w:val="hybridMultilevel"/>
    <w:tmpl w:val="5AF25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3"/>
    <w:rsid w:val="00075B6C"/>
    <w:rsid w:val="0009284B"/>
    <w:rsid w:val="00266005"/>
    <w:rsid w:val="002D4D6F"/>
    <w:rsid w:val="00375EC6"/>
    <w:rsid w:val="00424985"/>
    <w:rsid w:val="00444467"/>
    <w:rsid w:val="004930A4"/>
    <w:rsid w:val="005217B8"/>
    <w:rsid w:val="0052279D"/>
    <w:rsid w:val="005C50AC"/>
    <w:rsid w:val="00620CF6"/>
    <w:rsid w:val="00653177"/>
    <w:rsid w:val="006D05A3"/>
    <w:rsid w:val="0070487E"/>
    <w:rsid w:val="007A4092"/>
    <w:rsid w:val="007A5754"/>
    <w:rsid w:val="00832323"/>
    <w:rsid w:val="00997EFA"/>
    <w:rsid w:val="009E6B59"/>
    <w:rsid w:val="00A03116"/>
    <w:rsid w:val="00B35D46"/>
    <w:rsid w:val="00D04952"/>
    <w:rsid w:val="00D9641F"/>
    <w:rsid w:val="00E00765"/>
    <w:rsid w:val="00E14E11"/>
    <w:rsid w:val="00F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6B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3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323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3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323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4032</Characters>
  <Application>Microsoft Macintosh Word</Application>
  <DocSecurity>0</DocSecurity>
  <Lines>33</Lines>
  <Paragraphs>9</Paragraphs>
  <ScaleCrop>false</ScaleCrop>
  <Company>Alpine School District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Kaye Murdock</cp:lastModifiedBy>
  <cp:revision>5</cp:revision>
  <dcterms:created xsi:type="dcterms:W3CDTF">2013-04-07T17:07:00Z</dcterms:created>
  <dcterms:modified xsi:type="dcterms:W3CDTF">2013-04-07T19:53:00Z</dcterms:modified>
</cp:coreProperties>
</file>