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1914"/>
        <w:gridCol w:w="3558"/>
      </w:tblGrid>
      <w:tr w:rsidR="00BF4596" w:rsidRPr="00E27E44" w14:paraId="75713500" w14:textId="77777777" w:rsidTr="00BF4596">
        <w:tc>
          <w:tcPr>
            <w:tcW w:w="3666" w:type="dxa"/>
            <w:shd w:val="solid" w:color="F2DBDB" w:themeColor="accent2" w:themeTint="33" w:fill="C0504D" w:themeFill="accent2"/>
          </w:tcPr>
          <w:p w14:paraId="2475563F" w14:textId="77777777" w:rsidR="00BF4596" w:rsidRPr="00E27E44" w:rsidRDefault="00BF4596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666" w:type="dxa"/>
            <w:gridSpan w:val="2"/>
            <w:shd w:val="solid" w:color="F2DBDB" w:themeColor="accent2" w:themeTint="33" w:fill="C0504D" w:themeFill="accent2"/>
          </w:tcPr>
          <w:p w14:paraId="447A7B2A" w14:textId="77777777" w:rsidR="00BF4596" w:rsidRDefault="00BF4596" w:rsidP="00E27E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Lesson: 4-2</w:t>
            </w:r>
          </w:p>
          <w:p w14:paraId="362C63E5" w14:textId="7BBC8287" w:rsidR="00BF4596" w:rsidRPr="00E27E44" w:rsidRDefault="00BF4596" w:rsidP="00E27E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Building Arrays</w:t>
            </w:r>
          </w:p>
        </w:tc>
        <w:tc>
          <w:tcPr>
            <w:tcW w:w="3558" w:type="dxa"/>
            <w:shd w:val="solid" w:color="F2DBDB" w:themeColor="accent2" w:themeTint="33" w:fill="C0504D" w:themeFill="accent2"/>
          </w:tcPr>
          <w:p w14:paraId="66FF912C" w14:textId="3E0BD866" w:rsidR="00BF4596" w:rsidRPr="00BF4596" w:rsidRDefault="00BF4596" w:rsidP="00DB295E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BF4596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DRAFTS</w:t>
            </w:r>
          </w:p>
        </w:tc>
      </w:tr>
      <w:tr w:rsidR="00DD7BD9" w:rsidRPr="00E27E44" w14:paraId="2F3EF754" w14:textId="77777777" w:rsidTr="00BF4596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130B300C" w14:textId="0266F0AF" w:rsidR="00DD7BD9" w:rsidRPr="00E27E44" w:rsidRDefault="00BF4596" w:rsidP="00DB29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Math Standard(s):  </w:t>
            </w:r>
            <w:r w:rsidR="00DD7BD9" w:rsidRPr="00E27E44">
              <w:rPr>
                <w:rFonts w:asciiTheme="majorHAnsi" w:hAnsiTheme="majorHAnsi"/>
                <w:b/>
                <w:sz w:val="20"/>
                <w:szCs w:val="20"/>
              </w:rPr>
              <w:t>2.OA.4                    Domain: Operations and Algebraic Thinking</w:t>
            </w:r>
          </w:p>
        </w:tc>
      </w:tr>
      <w:tr w:rsidR="00BF4596" w:rsidRPr="00E27E44" w14:paraId="6CF86F0E" w14:textId="77777777" w:rsidTr="00BF4596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3E28E3EA" w14:textId="77777777" w:rsidR="00BF4596" w:rsidRPr="00E27E44" w:rsidRDefault="00BF4596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2"/>
            <w:shd w:val="solid" w:color="F2DBDB" w:themeColor="accent2" w:themeTint="33" w:fill="C0504D" w:themeFill="accent2"/>
          </w:tcPr>
          <w:p w14:paraId="177B36F7" w14:textId="0919CF0D" w:rsidR="00BF4596" w:rsidRPr="00E27E44" w:rsidRDefault="00BF4596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DD7BD9" w:rsidRPr="00E27E44" w14:paraId="57FC0ADC" w14:textId="77777777" w:rsidTr="00BF4596">
        <w:tc>
          <w:tcPr>
            <w:tcW w:w="5418" w:type="dxa"/>
            <w:gridSpan w:val="2"/>
          </w:tcPr>
          <w:p w14:paraId="11C95750" w14:textId="77777777" w:rsidR="00DD7BD9" w:rsidRPr="00E27E44" w:rsidRDefault="00DD7BD9" w:rsidP="00DB295E">
            <w:pPr>
              <w:rPr>
                <w:rFonts w:asciiTheme="majorHAnsi" w:hAnsiTheme="majorHAnsi"/>
                <w:sz w:val="20"/>
                <w:szCs w:val="20"/>
              </w:rPr>
            </w:pPr>
            <w:r w:rsidRPr="00E27E44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B295E" w:rsidRPr="00E27E44">
              <w:rPr>
                <w:rFonts w:asciiTheme="majorHAnsi" w:hAnsiTheme="majorHAnsi"/>
                <w:sz w:val="20"/>
                <w:szCs w:val="20"/>
              </w:rPr>
              <w:t>build arrays to model repeated addition situations.</w:t>
            </w:r>
          </w:p>
          <w:p w14:paraId="22224376" w14:textId="33E2C4BA" w:rsidR="00DD7BD9" w:rsidRPr="0013743D" w:rsidRDefault="00A228FC" w:rsidP="00DB295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374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construire des quadrillages pour représenter des situations de l’addition répétée</w:t>
            </w:r>
            <w:r w:rsidR="00DB295E" w:rsidRPr="00137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5472" w:type="dxa"/>
            <w:gridSpan w:val="2"/>
          </w:tcPr>
          <w:p w14:paraId="1782DA50" w14:textId="3241611B" w:rsidR="00DD7BD9" w:rsidRPr="00E27E44" w:rsidRDefault="00DD7BD9" w:rsidP="00DB295E">
            <w:pPr>
              <w:rPr>
                <w:rFonts w:asciiTheme="majorHAnsi" w:hAnsiTheme="majorHAnsi"/>
                <w:sz w:val="20"/>
                <w:szCs w:val="20"/>
              </w:rPr>
            </w:pPr>
            <w:r w:rsidRPr="00E27E44">
              <w:rPr>
                <w:rFonts w:asciiTheme="majorHAnsi" w:hAnsiTheme="majorHAnsi"/>
                <w:sz w:val="20"/>
                <w:szCs w:val="20"/>
              </w:rPr>
              <w:t xml:space="preserve">Students will use the </w:t>
            </w:r>
            <w:r w:rsidR="003E11DE" w:rsidRPr="00E27E44">
              <w:rPr>
                <w:rFonts w:asciiTheme="majorHAnsi" w:hAnsiTheme="majorHAnsi"/>
                <w:sz w:val="20"/>
                <w:szCs w:val="20"/>
              </w:rPr>
              <w:t>words column and row to describe arrays</w:t>
            </w:r>
            <w:r w:rsidRPr="00E27E4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0CA722C" w14:textId="39A65550" w:rsidR="003E11DE" w:rsidRPr="0013743D" w:rsidRDefault="00A228FC" w:rsidP="003E11D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374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les mots colonne et range pour décrire des quadrillages</w:t>
            </w:r>
          </w:p>
          <w:p w14:paraId="11FDFDBE" w14:textId="2D824971" w:rsidR="00DD7BD9" w:rsidRPr="00E27E44" w:rsidRDefault="00DD7BD9" w:rsidP="00DB295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D7BD9" w:rsidRPr="00E27E44" w14:paraId="3914F10B" w14:textId="77777777" w:rsidTr="00BF4596">
        <w:tc>
          <w:tcPr>
            <w:tcW w:w="5418" w:type="dxa"/>
            <w:gridSpan w:val="2"/>
          </w:tcPr>
          <w:p w14:paraId="7B397388" w14:textId="77777777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61231E6" w14:textId="77777777" w:rsidR="00DD7BD9" w:rsidRPr="00E27E44" w:rsidRDefault="00DB295E" w:rsidP="00DB295E">
            <w:pPr>
              <w:rPr>
                <w:rFonts w:asciiTheme="majorHAnsi" w:hAnsiTheme="majorHAnsi"/>
                <w:sz w:val="20"/>
                <w:szCs w:val="20"/>
              </w:rPr>
            </w:pPr>
            <w:r w:rsidRPr="00E27E44">
              <w:rPr>
                <w:rFonts w:asciiTheme="majorHAnsi" w:hAnsiTheme="majorHAnsi"/>
                <w:sz w:val="20"/>
                <w:szCs w:val="20"/>
              </w:rPr>
              <w:t>An array involves joining equal groups and is one way to think about repeated addition</w:t>
            </w:r>
            <w:r w:rsidR="00DD7BD9" w:rsidRPr="00E27E4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3112A61" w14:textId="77777777" w:rsidR="00DD7BD9" w:rsidRPr="00E27E44" w:rsidRDefault="00DD7BD9" w:rsidP="00DB2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14:paraId="2493C5AC" w14:textId="77777777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541329AE" w14:textId="50F8EF9B" w:rsidR="00DD7BD9" w:rsidRPr="00A228FC" w:rsidRDefault="00DD7BD9" w:rsidP="00DB295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 xml:space="preserve">Listen:   </w:t>
            </w:r>
            <w:r w:rsidR="00A228FC" w:rsidRPr="00BF4596">
              <w:rPr>
                <w:rFonts w:asciiTheme="majorHAnsi" w:hAnsiTheme="majorHAnsi"/>
                <w:sz w:val="20"/>
                <w:szCs w:val="20"/>
                <w:lang w:val="fr-FR"/>
              </w:rPr>
              <w:t>quadrillage, rangée, colonne</w:t>
            </w:r>
          </w:p>
          <w:p w14:paraId="7E32DC03" w14:textId="77777777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Read</w:t>
            </w:r>
            <w:r w:rsidR="00DB295E" w:rsidRPr="00E27E44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002F5D33" w14:textId="77777777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417159D" w14:textId="13ECF953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A228FC" w:rsidRPr="00BF4596">
              <w:rPr>
                <w:rFonts w:asciiTheme="majorHAnsi" w:hAnsiTheme="majorHAnsi"/>
                <w:sz w:val="20"/>
                <w:szCs w:val="20"/>
                <w:lang w:val="fr-FR"/>
              </w:rPr>
              <w:t>rangée, colonne, égal</w:t>
            </w:r>
          </w:p>
          <w:p w14:paraId="74A508B1" w14:textId="77777777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0E446595" w14:textId="77777777" w:rsidR="0078529D" w:rsidRPr="00BF4596" w:rsidRDefault="0078529D" w:rsidP="00DB295E">
            <w:pPr>
              <w:rPr>
                <w:rFonts w:asciiTheme="majorHAnsi" w:hAnsiTheme="majorHAnsi"/>
                <w:sz w:val="20"/>
                <w:szCs w:val="20"/>
              </w:rPr>
            </w:pPr>
            <w:r w:rsidRPr="00BF4596">
              <w:rPr>
                <w:rFonts w:asciiTheme="majorHAnsi" w:hAnsiTheme="majorHAnsi"/>
                <w:sz w:val="20"/>
                <w:szCs w:val="20"/>
              </w:rPr>
              <w:t>How many rows?</w:t>
            </w:r>
          </w:p>
          <w:p w14:paraId="70F9B814" w14:textId="77777777" w:rsidR="0078529D" w:rsidRPr="00E27E44" w:rsidRDefault="0078529D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How many columns?</w:t>
            </w:r>
          </w:p>
          <w:p w14:paraId="7A4B62A9" w14:textId="4BCB1337" w:rsidR="00DD7BD9" w:rsidRPr="00BF4596" w:rsidRDefault="0078529D" w:rsidP="00DB295E">
            <w:pPr>
              <w:rPr>
                <w:rFonts w:asciiTheme="majorHAnsi" w:hAnsiTheme="majorHAnsi"/>
                <w:sz w:val="20"/>
                <w:szCs w:val="20"/>
              </w:rPr>
            </w:pPr>
            <w:r w:rsidRPr="00BF4596">
              <w:rPr>
                <w:rFonts w:asciiTheme="majorHAnsi" w:hAnsiTheme="majorHAnsi"/>
                <w:sz w:val="20"/>
                <w:szCs w:val="20"/>
              </w:rPr>
              <w:t>Are they equal?</w:t>
            </w:r>
          </w:p>
        </w:tc>
      </w:tr>
      <w:tr w:rsidR="00DD7BD9" w:rsidRPr="00E27E44" w14:paraId="02885634" w14:textId="77777777" w:rsidTr="00BF459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3701261" w14:textId="77F49D13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D7DF5D8" w14:textId="36FCCF7C" w:rsidR="00DD7BD9" w:rsidRPr="00E27E44" w:rsidRDefault="00ED1D7E" w:rsidP="00DB29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Two color counters (</w:t>
            </w:r>
            <w:r w:rsidR="00DD7BD9" w:rsidRPr="00E27E44">
              <w:rPr>
                <w:rFonts w:asciiTheme="majorHAnsi" w:hAnsiTheme="majorHAnsi"/>
                <w:b/>
                <w:sz w:val="20"/>
                <w:szCs w:val="20"/>
              </w:rPr>
              <w:t>Teaching tool 10)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544D3ACE" w14:textId="77777777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743724B6" w14:textId="68343CB6" w:rsidR="00DD7BD9" w:rsidRPr="00A228FC" w:rsidRDefault="00A228FC" w:rsidP="00DB295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22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Quadrillage, range, colonne</w:t>
            </w:r>
          </w:p>
        </w:tc>
      </w:tr>
      <w:tr w:rsidR="00BF4596" w:rsidRPr="00E27E44" w14:paraId="7D97EB0D" w14:textId="77777777" w:rsidTr="00BF4596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271E7DD1" w14:textId="77777777" w:rsidR="00BF4596" w:rsidRPr="00E27E44" w:rsidRDefault="00BF4596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Lesson: Building Arrays</w:t>
            </w:r>
          </w:p>
        </w:tc>
        <w:tc>
          <w:tcPr>
            <w:tcW w:w="5472" w:type="dxa"/>
            <w:gridSpan w:val="2"/>
            <w:shd w:val="solid" w:color="F2DBDB" w:themeColor="accent2" w:themeTint="33" w:fill="C0504D" w:themeFill="accent2"/>
          </w:tcPr>
          <w:p w14:paraId="499F4146" w14:textId="64CCFD4E" w:rsidR="00BF4596" w:rsidRPr="00E27E44" w:rsidRDefault="00BF4596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45 </w:t>
            </w:r>
            <w:proofErr w:type="spellStart"/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DD7BD9" w:rsidRPr="00E27E44" w14:paraId="41DDC3FD" w14:textId="77777777" w:rsidTr="00BF4596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48213CA5" w14:textId="60F7A1E1" w:rsidR="00DD7BD9" w:rsidRPr="00E27E44" w:rsidRDefault="00ED1D7E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457F6"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r w:rsidR="00DD7BD9"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– </w:t>
            </w:r>
          </w:p>
          <w:p w14:paraId="3E206793" w14:textId="77777777" w:rsidR="000D2347" w:rsidRPr="00E27E44" w:rsidRDefault="000D2347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Students should have page 105</w:t>
            </w:r>
          </w:p>
          <w:p w14:paraId="7C323FE0" w14:textId="1DBB5AF2" w:rsidR="00DD7BD9" w:rsidRPr="00E27E44" w:rsidRDefault="00DD7BD9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dernière fois nous avons appris les additions répétées</w:t>
            </w:r>
            <w:r w:rsidR="00DB295E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</w:t>
            </w:r>
            <w:r w:rsidR="00DB295E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faire des autres représentations</w:t>
            </w:r>
            <w:r w:rsidR="00DB295E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appelées quadrillages</w:t>
            </w:r>
            <w:r w:rsidR="00DB295E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vous aidez avec l’addition</w:t>
            </w:r>
            <w:r w:rsidR="00DB295E"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C96D89" w14:textId="77777777" w:rsidR="00DB295E" w:rsidRPr="00E27E44" w:rsidRDefault="00DB295E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Draw 15 counters on the board, shown as 3 rows with 5 counters in each row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007BEFAC" w14:textId="132BEFB2" w:rsidR="00DB295E" w:rsidRPr="00E27E44" w:rsidRDefault="00DB295E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sont des bonnes façons de trouver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il y en a en tout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Parlez avec votre partenaire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vos idées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DA6573A" w14:textId="77777777" w:rsidR="00DB295E" w:rsidRPr="00E27E44" w:rsidRDefault="00DB295E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talk with partners</w:t>
            </w:r>
          </w:p>
          <w:p w14:paraId="616D1952" w14:textId="77777777" w:rsidR="00DD7BD9" w:rsidRPr="00E27E44" w:rsidRDefault="00DD7BD9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714E8C" w14:textId="4EEAE5F5" w:rsidR="00DD7BD9" w:rsidRPr="00E27E44" w:rsidRDefault="00DD7BD9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D1D7E" w:rsidRPr="00E27E44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457F6" w:rsidRPr="00E27E4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484BCE6" w14:textId="13F32808" w:rsidR="00ED1D7E" w:rsidRPr="00E27E44" w:rsidRDefault="00DB295E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l’image sur le tableau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un </w:t>
            </w:r>
            <w:r w:rsidR="00A228FC" w:rsidRPr="00A228FC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quadrillage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</w:t>
            </w:r>
            <w:r w:rsidR="00A228FC" w:rsidRPr="00A228FC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quadrillage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le même nombre de jetons de chaque rangée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</w:p>
          <w:p w14:paraId="6F2DEAAE" w14:textId="77777777" w:rsidR="00ED1D7E" w:rsidRPr="00E27E44" w:rsidRDefault="00DB295E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 xml:space="preserve">Point to a row. </w:t>
            </w:r>
          </w:p>
          <w:p w14:paraId="62DF144B" w14:textId="778A29CD" w:rsidR="00DB295E" w:rsidRPr="00E27E44" w:rsidRDefault="00DB295E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quadrillage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aussi le même nombre de jetons dans chaque colonne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peux écrire une addition</w:t>
            </w:r>
            <w:r w:rsidR="000D2347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représenter ce quadrillage</w:t>
            </w:r>
            <w:r w:rsidR="000D2347"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31A6D5F" w14:textId="77777777" w:rsidR="000D2347" w:rsidRPr="00E27E44" w:rsidRDefault="000D2347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Write 5+5+5= 15 on the board.</w:t>
            </w:r>
          </w:p>
          <w:p w14:paraId="47E28D1C" w14:textId="315C1D6E" w:rsidR="000D2347" w:rsidRPr="00E27E44" w:rsidRDefault="000D2347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 le quadrillage sur ton tableau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rangées y a t-il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doigts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4C3C78" w14:textId="77777777" w:rsidR="000D2347" w:rsidRPr="00E27E44" w:rsidRDefault="000D2347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show 3 fingers</w:t>
            </w:r>
          </w:p>
          <w:p w14:paraId="5CB8A481" w14:textId="20D94B95" w:rsidR="000D2347" w:rsidRPr="00E27E44" w:rsidRDefault="000D2347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ED1D7E" w:rsidRPr="00E27E44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les rangées sont égales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AE710B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oui ou non de la tête</w:t>
            </w:r>
            <w:r w:rsidR="00AE710B" w:rsidRPr="00E27E4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ED1D7E" w:rsidRPr="00E27E4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28BCBB2" w14:textId="77777777" w:rsidR="00AE710B" w:rsidRPr="00E27E44" w:rsidRDefault="00AE710B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nod their heads</w:t>
            </w:r>
          </w:p>
          <w:p w14:paraId="3812358B" w14:textId="4EE89148" w:rsidR="00AE710B" w:rsidRPr="00E27E44" w:rsidRDefault="00AE710B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les colonnes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Sont-elles égales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D9CF315" w14:textId="77777777" w:rsidR="00AE710B" w:rsidRPr="00E27E44" w:rsidRDefault="00AE710B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nod their heads</w:t>
            </w:r>
          </w:p>
          <w:p w14:paraId="79264172" w14:textId="197F083B" w:rsidR="00AE710B" w:rsidRPr="00E27E44" w:rsidRDefault="00AE710B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chaque rangée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égales aux colonnes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un quadrillage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les pouces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A9A3EE" w14:textId="77777777" w:rsidR="00AE710B" w:rsidRPr="00E27E44" w:rsidRDefault="00AE710B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 xml:space="preserve">S: thumbs up </w:t>
            </w:r>
          </w:p>
          <w:p w14:paraId="4602C27E" w14:textId="77777777" w:rsidR="002F35CD" w:rsidRPr="00E27E44" w:rsidRDefault="002F35CD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Erase the counters and draw more counters on the board, this time making two of the columns shorter than the others.</w:t>
            </w:r>
          </w:p>
          <w:p w14:paraId="72EC3E3A" w14:textId="50D53875" w:rsidR="002F35CD" w:rsidRPr="00E27E44" w:rsidRDefault="002F35CD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des jetons en plus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un quadrillage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les pouces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C1C2AD5" w14:textId="77777777" w:rsidR="002F35CD" w:rsidRPr="00E27E44" w:rsidRDefault="002F35CD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thumbs down</w:t>
            </w:r>
          </w:p>
          <w:p w14:paraId="0FA41FA6" w14:textId="22032D0C" w:rsidR="002F35CD" w:rsidRPr="00E27E44" w:rsidRDefault="002F35CD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pas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E27E44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ED1D7E" w:rsidRPr="00E27E44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E27E44">
              <w:rPr>
                <w:rFonts w:asciiTheme="majorHAnsi" w:hAnsiTheme="majorHAnsi" w:cs="Arial"/>
                <w:sz w:val="20"/>
                <w:szCs w:val="20"/>
              </w:rPr>
              <w:t>Because the columns are not equal.</w:t>
            </w:r>
            <w:r w:rsidR="00ED1D7E" w:rsidRPr="00E27E44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265ED6EF" w14:textId="77777777" w:rsidR="00DD7BD9" w:rsidRPr="00E27E44" w:rsidRDefault="00DD7BD9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7EA1ABAF" w14:textId="7EB378B8" w:rsidR="00A747F9" w:rsidRPr="00E27E44" w:rsidRDefault="00E27E44" w:rsidP="00A747F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457F6" w:rsidRPr="00E27E44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DD7BD9"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B444DEA" w14:textId="77777777" w:rsidR="00A747F9" w:rsidRPr="00E27E44" w:rsidRDefault="00A747F9" w:rsidP="00A747F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Arrange students in pairs. Each pair should have page 105 and counters.</w:t>
            </w:r>
          </w:p>
          <w:p w14:paraId="266DCEDE" w14:textId="25E848B5" w:rsidR="00A747F9" w:rsidRPr="00E27E44" w:rsidRDefault="00A747F9" w:rsidP="00A747F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un quadrillage sur votre page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deux rangées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4 jetons dans chaque rangée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A5F1B7" w14:textId="77777777" w:rsidR="00A747F9" w:rsidRPr="00E27E44" w:rsidRDefault="00A747F9" w:rsidP="00A747F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use counters</w:t>
            </w:r>
          </w:p>
          <w:p w14:paraId="4236D5DE" w14:textId="61E53E99" w:rsidR="00A747F9" w:rsidRPr="00E27E44" w:rsidRDefault="00ED1D7E" w:rsidP="00A747F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A747F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rangée doit être égale</w:t>
            </w:r>
            <w:r w:rsidR="00A747F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vous pouvez voir que vous n’avez pas besoin de remplir tous les espaces vides</w:t>
            </w:r>
            <w:r w:rsidR="00A747F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écrire l’addition correspondante</w:t>
            </w:r>
            <w:r w:rsidR="00A747F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numéro</w:t>
            </w:r>
            <w:r w:rsidR="00A747F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</w:t>
            </w:r>
            <w:r w:rsidR="00A747F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4+4=8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dedans.</w:t>
            </w:r>
            <w:r w:rsidR="00A747F9" w:rsidRPr="00E27E4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CB77E10" w14:textId="77777777" w:rsidR="00A747F9" w:rsidRPr="00E27E44" w:rsidRDefault="00A747F9" w:rsidP="00A747F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fill in the addition sentence</w:t>
            </w:r>
          </w:p>
          <w:p w14:paraId="366C128A" w14:textId="5B198D7E" w:rsidR="00A747F9" w:rsidRPr="00E27E44" w:rsidRDefault="00A747F9" w:rsidP="00A747F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 partenaire, faites un quadrillage avec 3 rangées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pouvez choisir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</w:t>
            </w:r>
            <w:r w:rsidR="00C908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jetons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chaque colonne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que c’est un quadrillage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colonne doit être égale</w:t>
            </w:r>
            <w:r w:rsidR="002F35CD"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B101318" w14:textId="77777777" w:rsidR="002F35CD" w:rsidRPr="00E27E44" w:rsidRDefault="002F35CD" w:rsidP="00A747F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make an array with their partners</w:t>
            </w:r>
          </w:p>
          <w:p w14:paraId="62B96D30" w14:textId="4215E838" w:rsidR="002F35CD" w:rsidRPr="00E27E44" w:rsidRDefault="002F35CD" w:rsidP="00A747F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T: “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bon travail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 vous avez votre quadrillage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l’addition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les espaces libres du numéro 2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trouvez la réponse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9EB2CF" w14:textId="77777777" w:rsidR="002F35CD" w:rsidRPr="00E27E44" w:rsidRDefault="002F35CD" w:rsidP="00A747F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write in their sentences</w:t>
            </w:r>
          </w:p>
          <w:p w14:paraId="293EB061" w14:textId="399D90F5" w:rsidR="002F35CD" w:rsidRPr="00E27E44" w:rsidRDefault="002F35CD" w:rsidP="00A747F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 partenaire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un autre quadrillage avec 3 rangées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différent de celui que vous avez fait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si vous pouvez en écrire une addition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trouver une réponse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5013268" w14:textId="77777777" w:rsidR="002F35CD" w:rsidRPr="00E27E44" w:rsidRDefault="002F35CD" w:rsidP="00A747F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work with partners</w:t>
            </w:r>
          </w:p>
          <w:p w14:paraId="2E343340" w14:textId="77777777" w:rsidR="00A747F9" w:rsidRPr="00E27E44" w:rsidRDefault="00A747F9" w:rsidP="00DB295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239EE2A9" w14:textId="77777777" w:rsidR="00DD7BD9" w:rsidRPr="00E27E44" w:rsidRDefault="00DD7BD9" w:rsidP="00DB295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E27E44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16A4104" w14:textId="77777777" w:rsidR="00DD7BD9" w:rsidRPr="00E27E44" w:rsidRDefault="00DD7BD9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Teacher Does:</w:t>
            </w:r>
          </w:p>
          <w:p w14:paraId="044D0535" w14:textId="6DFF7590" w:rsidR="00DD7BD9" w:rsidRPr="00E27E44" w:rsidRDefault="00D07698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page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106</w:t>
            </w:r>
            <w:r w:rsidR="00DD7BD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numéro 1 et mettez votre doigt dessus</w:t>
            </w:r>
            <w:r w:rsidR="00DD7BD9" w:rsidRPr="00E27E4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9CD7210" w14:textId="77777777" w:rsidR="00DD7BD9" w:rsidRPr="00E27E44" w:rsidRDefault="00DD7BD9" w:rsidP="00DB295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799D7EF0" w14:textId="399A669B" w:rsidR="00DD7BD9" w:rsidRPr="00A228FC" w:rsidRDefault="00DD7BD9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même chose que vous avez fait avec vos partenaires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ces quadrillages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déjà fait pour vous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trouver l’addition correspondante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quadrillage donné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D1D7E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A1BC70F" w14:textId="7BE6AAD5" w:rsidR="00DD7BD9" w:rsidRPr="00A228FC" w:rsidRDefault="00ED1D7E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 1 a un quadrillage avec 2 rangées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5 bananes chacune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notre addition est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5+5=?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les bananes si vous ne savez pas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 la réponse</w:t>
            </w:r>
            <w:r w:rsidR="00D07698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B04652" w14:textId="77777777" w:rsidR="00DD7BD9" w:rsidRPr="00E27E44" w:rsidRDefault="00DD7BD9" w:rsidP="00DB295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2 Students Do with Teacher:</w:t>
            </w:r>
          </w:p>
          <w:p w14:paraId="33867049" w14:textId="01F3DA2A" w:rsidR="00DD7BD9" w:rsidRPr="00E27E44" w:rsidRDefault="00DD7BD9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de deux volontaires pour venir au tableau et montrer comment faire numéro 2. </w:t>
            </w:r>
          </w:p>
          <w:p w14:paraId="478E78B6" w14:textId="77777777" w:rsidR="00DD7BD9" w:rsidRPr="00E27E44" w:rsidRDefault="00DD7BD9" w:rsidP="00DB295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two students will come up and lead the class in doing number 2.</w:t>
            </w:r>
          </w:p>
          <w:p w14:paraId="519F7183" w14:textId="77777777" w:rsidR="00DD7BD9" w:rsidRPr="00E27E44" w:rsidRDefault="00DD7BD9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D29AEF" w14:textId="448FF120" w:rsidR="00DD7BD9" w:rsidRPr="00E27E44" w:rsidRDefault="00DD7BD9" w:rsidP="00DB29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457F6" w:rsidRPr="00E27E44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668EB5B0" w14:textId="5289D652" w:rsidR="00DD7BD9" w:rsidRPr="00E27E44" w:rsidRDefault="00DD7BD9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858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le temps de vous entrainer tout seul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exercices jusqu’au numéro</w:t>
            </w:r>
            <w:r w:rsidR="00D4284A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DD0C50" w14:textId="77777777" w:rsidR="00DD7BD9" w:rsidRPr="00E27E44" w:rsidRDefault="00DD7BD9" w:rsidP="00DB295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3A2E17B4" w14:textId="4E1ABB91" w:rsidR="00DD7BD9" w:rsidRPr="00E27E44" w:rsidRDefault="00DD7BD9" w:rsidP="00DB295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 xml:space="preserve">Walk around the </w:t>
            </w:r>
            <w:r w:rsidR="00D4284A" w:rsidRPr="00E27E44">
              <w:rPr>
                <w:rFonts w:asciiTheme="majorHAnsi" w:hAnsiTheme="majorHAnsi" w:cs="Arial"/>
                <w:sz w:val="20"/>
                <w:szCs w:val="20"/>
              </w:rPr>
              <w:t>room</w:t>
            </w:r>
            <w:r w:rsidR="00536873" w:rsidRPr="00E27E44">
              <w:rPr>
                <w:rFonts w:asciiTheme="majorHAnsi" w:hAnsiTheme="majorHAnsi" w:cs="Arial"/>
                <w:sz w:val="20"/>
                <w:szCs w:val="20"/>
              </w:rPr>
              <w:t>, watching students work</w:t>
            </w:r>
            <w:r w:rsidRPr="00E27E44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1550288A" w14:textId="77777777" w:rsidR="00DD7BD9" w:rsidRPr="00E27E44" w:rsidRDefault="00DD7BD9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F2FE8EF" w14:textId="689F5BC1" w:rsidR="00DD7BD9" w:rsidRPr="00E27E44" w:rsidRDefault="00B806C4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Closing: (10</w:t>
            </w:r>
            <w:r w:rsidR="00ED1D7E" w:rsidRPr="00E27E4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D7BD9" w:rsidRPr="00E27E4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BF22A31" w14:textId="244965EE" w:rsidR="00B806C4" w:rsidRPr="00E27E44" w:rsidRDefault="00B806C4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Gather students at the rug.</w:t>
            </w:r>
          </w:p>
          <w:p w14:paraId="6ED10290" w14:textId="74780C3E" w:rsidR="00B806C4" w:rsidRPr="00E27E44" w:rsidRDefault="00DD7BD9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bon travail aujourd’hui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on va essayer quelque chose de plus difficile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levez-vous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2 minutes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voir si vous pouvez faire un quadrillage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 gens dans la classe. Je ne vais pas vous dire comment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parler avec les autres pour décider d’une façon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les mots quadrillage, colonne, et rangée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n’y a pas de façon spécifique de le faire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j’applaudis deux fois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 importe ou vous êtes, ne bougez plus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Etes-vous prêts</w:t>
            </w:r>
            <w:r w:rsidR="00B806C4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?!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Levez-vous</w:t>
            </w:r>
            <w:r w:rsidR="00B806C4" w:rsidRPr="00E27E44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7A417AA2" w14:textId="0BC1280C" w:rsidR="00B806C4" w:rsidRPr="00E27E44" w:rsidRDefault="00B806C4" w:rsidP="00DB295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>S: will stand and decide how to use their bodies to make a class array.</w:t>
            </w:r>
          </w:p>
          <w:p w14:paraId="0FF4FCF1" w14:textId="77777777" w:rsidR="00B806C4" w:rsidRPr="00E27E44" w:rsidRDefault="00B806C4" w:rsidP="00DB295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7E44">
              <w:rPr>
                <w:rFonts w:asciiTheme="majorHAnsi" w:hAnsiTheme="majorHAnsi" w:cs="Arial"/>
                <w:sz w:val="20"/>
                <w:szCs w:val="20"/>
              </w:rPr>
              <w:t xml:space="preserve">When the two minutes is up, clap hands and students freeze. Discuss what happened and why. </w:t>
            </w:r>
          </w:p>
          <w:p w14:paraId="64CDF30D" w14:textId="25C560CD" w:rsidR="00B806C4" w:rsidRPr="00E27E44" w:rsidRDefault="00B806C4" w:rsidP="00DB295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022C0F" w14:textId="407ECD69" w:rsidR="00B806C4" w:rsidRPr="00A228FC" w:rsidRDefault="00B806C4" w:rsidP="00DB29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7E4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dernier je veux être sure que vous compreniez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1C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faire et utiliser les quadrillages</w:t>
            </w:r>
            <w:r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2C07F882" w14:textId="0C4E3ACC" w:rsidR="00DD7BD9" w:rsidRPr="00A228FC" w:rsidRDefault="00C91CDE" w:rsidP="00DB29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une feuille</w:t>
            </w:r>
            <w:r w:rsidR="00536873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feuille, vous allez dessiner un quadrillage qui va avec l’histoire</w:t>
            </w:r>
            <w:r w:rsidR="00536873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écrivez l’addition</w:t>
            </w:r>
            <w:r w:rsidR="00DD7BD9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</w:p>
          <w:p w14:paraId="71E6E4A0" w14:textId="48C414C4" w:rsidR="00DD7BD9" w:rsidRPr="00E27E44" w:rsidRDefault="00C91CDE" w:rsidP="00C91C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cueille des fleurs</w:t>
            </w:r>
            <w:r w:rsidR="00536873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place mes fleurs en 3 colonnes</w:t>
            </w:r>
            <w:r w:rsidR="00536873" w:rsidRPr="00A228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chaque rangée je mets 4 fleurs</w:t>
            </w:r>
            <w:r w:rsidR="003E11DE" w:rsidRPr="00E27E4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DD7BD9" w:rsidRPr="00E27E44">
              <w:rPr>
                <w:rFonts w:asciiTheme="majorHAnsi" w:hAnsiTheme="majorHAnsi" w:cs="Arial"/>
                <w:sz w:val="20"/>
                <w:szCs w:val="20"/>
              </w:rPr>
              <w:br/>
              <w:t>S: will draw</w:t>
            </w:r>
            <w:r w:rsidR="00B806C4" w:rsidRPr="00E27E44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gramStart"/>
            <w:r w:rsidR="00B806C4" w:rsidRPr="00E27E44">
              <w:rPr>
                <w:rFonts w:asciiTheme="majorHAnsi" w:hAnsiTheme="majorHAnsi" w:cs="Arial"/>
                <w:sz w:val="20"/>
                <w:szCs w:val="20"/>
              </w:rPr>
              <w:t>then</w:t>
            </w:r>
            <w:proofErr w:type="gramEnd"/>
            <w:r w:rsidR="00B806C4" w:rsidRPr="00E27E44">
              <w:rPr>
                <w:rFonts w:asciiTheme="majorHAnsi" w:hAnsiTheme="majorHAnsi" w:cs="Arial"/>
                <w:sz w:val="20"/>
                <w:szCs w:val="20"/>
              </w:rPr>
              <w:t xml:space="preserve"> turn in their papers.</w:t>
            </w:r>
          </w:p>
        </w:tc>
      </w:tr>
      <w:tr w:rsidR="00DD7BD9" w:rsidRPr="00E27E44" w14:paraId="0F131127" w14:textId="77777777" w:rsidTr="00BF4596">
        <w:tc>
          <w:tcPr>
            <w:tcW w:w="10890" w:type="dxa"/>
            <w:gridSpan w:val="4"/>
            <w:shd w:val="solid" w:color="F2DBDB" w:themeColor="accent2" w:themeTint="33" w:fill="C0504D" w:themeFill="accent2"/>
          </w:tcPr>
          <w:p w14:paraId="71095BC9" w14:textId="3CDD1819" w:rsidR="00DD7BD9" w:rsidRPr="00E27E44" w:rsidRDefault="00DD7BD9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E27E44" w:rsidRPr="00E27E44" w14:paraId="52F1C45B" w14:textId="77777777" w:rsidTr="00BF4596">
        <w:tc>
          <w:tcPr>
            <w:tcW w:w="10890" w:type="dxa"/>
            <w:gridSpan w:val="4"/>
            <w:shd w:val="clear" w:color="auto" w:fill="auto"/>
          </w:tcPr>
          <w:p w14:paraId="6601178F" w14:textId="261D9463" w:rsidR="00E27E44" w:rsidRPr="00E27E44" w:rsidRDefault="00E27E44" w:rsidP="00DB2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7E44">
              <w:rPr>
                <w:rFonts w:asciiTheme="majorHAnsi" w:hAnsiTheme="majorHAnsi"/>
                <w:b/>
                <w:sz w:val="20"/>
                <w:szCs w:val="20"/>
              </w:rPr>
              <w:t>Collect half-sheets of paper and assess children’s understanding</w:t>
            </w:r>
          </w:p>
        </w:tc>
      </w:tr>
    </w:tbl>
    <w:p w14:paraId="6985C4A1" w14:textId="77777777" w:rsidR="00E97EF8" w:rsidRPr="00E27E44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E27E44" w:rsidSect="00DD7B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9"/>
    <w:rsid w:val="000D2347"/>
    <w:rsid w:val="0013743D"/>
    <w:rsid w:val="002F35CD"/>
    <w:rsid w:val="003E11DE"/>
    <w:rsid w:val="00536873"/>
    <w:rsid w:val="007457F6"/>
    <w:rsid w:val="0078529D"/>
    <w:rsid w:val="00A228FC"/>
    <w:rsid w:val="00A747F9"/>
    <w:rsid w:val="00AE710B"/>
    <w:rsid w:val="00B806C4"/>
    <w:rsid w:val="00BF4596"/>
    <w:rsid w:val="00C858E0"/>
    <w:rsid w:val="00C90873"/>
    <w:rsid w:val="00C91CDE"/>
    <w:rsid w:val="00D07698"/>
    <w:rsid w:val="00D4284A"/>
    <w:rsid w:val="00DB295E"/>
    <w:rsid w:val="00DD7BD9"/>
    <w:rsid w:val="00E27E44"/>
    <w:rsid w:val="00E97EF8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418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BD9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BD9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834</Words>
  <Characters>4759</Characters>
  <Application>Microsoft Macintosh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4</cp:revision>
  <dcterms:created xsi:type="dcterms:W3CDTF">2012-09-11T01:40:00Z</dcterms:created>
  <dcterms:modified xsi:type="dcterms:W3CDTF">2012-10-01T02:16:00Z</dcterms:modified>
</cp:coreProperties>
</file>